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lang w:eastAsia="zh-CN"/>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44"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60"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460" w:lineRule="exact"/>
        <w:ind w:left="0" w:leftChars="0" w:right="0" w:rightChars="0"/>
        <w:jc w:val="both"/>
        <w:textAlignment w:val="auto"/>
        <w:outlineLvl w:val="9"/>
        <w:rPr>
          <w:rFonts w:hint="default" w:ascii="Times New Roman" w:hAnsi="Times New Roman" w:eastAsia="仿宋_GB2312" w:cs="Times New Roman"/>
          <w:color w:val="auto"/>
          <w:sz w:val="34"/>
          <w:szCs w:val="34"/>
          <w:highlight w:val="none"/>
          <w:shd w:val="clear" w:color="auto" w:fill="auto"/>
        </w:rPr>
      </w:pP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eastAsia="zh-CN"/>
        </w:rPr>
        <w:t>大景区管</w:t>
      </w:r>
      <w:r>
        <w:rPr>
          <w:rFonts w:hint="default" w:ascii="Times New Roman" w:hAnsi="Times New Roman" w:eastAsia="仿宋_GB2312" w:cs="Times New Roman"/>
          <w:color w:val="auto"/>
          <w:sz w:val="32"/>
          <w:szCs w:val="32"/>
          <w:highlight w:val="none"/>
          <w:shd w:val="clear" w:color="auto" w:fill="auto"/>
        </w:rPr>
        <w:t>发〔20</w:t>
      </w:r>
      <w:r>
        <w:rPr>
          <w:rFonts w:hint="eastAsia" w:ascii="Times New Roman" w:hAnsi="Times New Roman" w:eastAsia="仿宋_GB2312" w:cs="Times New Roman"/>
          <w:color w:val="auto"/>
          <w:sz w:val="32"/>
          <w:szCs w:val="32"/>
          <w:highlight w:val="none"/>
          <w:shd w:val="clear" w:color="auto" w:fill="auto"/>
          <w:lang w:val="en-US" w:eastAsia="zh-CN"/>
        </w:rPr>
        <w:t>25</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
        </w:rPr>
        <w:t>20</w:t>
      </w:r>
      <w:r>
        <w:rPr>
          <w:rFonts w:hint="default" w:ascii="Times New Roman" w:hAnsi="Times New Roman" w:eastAsia="仿宋_GB2312" w:cs="Times New Roman"/>
          <w:color w:val="auto"/>
          <w:sz w:val="32"/>
          <w:szCs w:val="32"/>
          <w:highlight w:val="none"/>
          <w:shd w:val="clear" w:color="auto" w:fill="auto"/>
        </w:rPr>
        <w:t>号</w:t>
      </w:r>
      <w:r>
        <w:rPr>
          <w:rFonts w:hint="eastAsia" w:ascii="Times New Roman" w:hAnsi="Times New Roman" w:eastAsia="仿宋_GB2312" w:cs="Times New Roman"/>
          <w:color w:val="auto"/>
          <w:sz w:val="32"/>
          <w:szCs w:val="32"/>
          <w:highlight w:val="none"/>
          <w:shd w:val="clear" w:color="auto" w:fill="auto"/>
          <w:lang w:val="en-US" w:eastAsia="zh-CN"/>
        </w:rPr>
        <w:t xml:space="preserve">                     </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700" w:lineRule="exact"/>
        <w:ind w:right="0" w:rightChars="0"/>
        <w:jc w:val="center"/>
        <w:textAlignment w:val="auto"/>
        <w:outlineLvl w:val="9"/>
        <w:rPr>
          <w:rFonts w:hint="default" w:ascii="Times New Roman" w:hAnsi="Times New Roman" w:eastAsia="方正小标宋简体" w:cs="Times New Roman"/>
          <w:color w:val="auto"/>
          <w:spacing w:val="-20"/>
          <w:sz w:val="44"/>
          <w:szCs w:val="44"/>
          <w:highlight w:val="none"/>
          <w:shd w:val="clear" w:color="auto" w:fill="auto"/>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right="0" w:rightChars="0"/>
        <w:jc w:val="center"/>
        <w:textAlignment w:val="auto"/>
        <w:outlineLvl w:val="9"/>
        <w:rPr>
          <w:rFonts w:hint="eastAsia" w:ascii="Times New Roman" w:hAnsi="Times New Roman" w:eastAsia="方正小标宋简体" w:cs="Times New Roman"/>
          <w:color w:val="auto"/>
          <w:kern w:val="0"/>
          <w:sz w:val="44"/>
          <w:szCs w:val="44"/>
          <w:highlight w:val="none"/>
          <w:shd w:val="clear" w:color="auto" w:fill="auto"/>
          <w:lang w:val="en-US" w:eastAsia="zh-CN"/>
        </w:rPr>
      </w:pPr>
      <w:r>
        <w:rPr>
          <w:rFonts w:hint="eastAsia" w:ascii="Times New Roman" w:hAnsi="Times New Roman" w:eastAsia="方正小标宋简体" w:cs="Times New Roman"/>
          <w:color w:val="auto"/>
          <w:kern w:val="0"/>
          <w:sz w:val="44"/>
          <w:szCs w:val="44"/>
          <w:highlight w:val="none"/>
          <w:shd w:val="clear" w:color="auto" w:fill="auto"/>
          <w:lang w:val="en-US" w:eastAsia="zh-CN"/>
        </w:rPr>
        <w:t xml:space="preserve">平凉崆峒山大景区管理委员会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right="0" w:rightChars="0"/>
        <w:jc w:val="center"/>
        <w:textAlignment w:val="auto"/>
        <w:outlineLvl w:val="9"/>
        <w:rPr>
          <w:rFonts w:hint="eastAsia" w:ascii="Times New Roman" w:hAnsi="Times New Roman" w:eastAsia="方正小标宋简体" w:cs="Times New Roman"/>
          <w:color w:val="auto"/>
          <w:kern w:val="0"/>
          <w:sz w:val="44"/>
          <w:szCs w:val="44"/>
          <w:highlight w:val="none"/>
          <w:shd w:val="clear" w:color="auto" w:fill="auto"/>
          <w:lang w:val="en-US" w:eastAsia="zh-CN"/>
        </w:rPr>
      </w:pPr>
      <w:r>
        <w:rPr>
          <w:rFonts w:hint="eastAsia" w:ascii="Times New Roman" w:hAnsi="Times New Roman" w:eastAsia="方正小标宋简体" w:cs="Times New Roman"/>
          <w:color w:val="auto"/>
          <w:kern w:val="0"/>
          <w:sz w:val="44"/>
          <w:szCs w:val="44"/>
          <w:highlight w:val="none"/>
          <w:shd w:val="clear" w:color="auto" w:fill="auto"/>
          <w:lang w:eastAsia="zh-CN"/>
        </w:rPr>
        <w:t>关</w:t>
      </w:r>
      <w:r>
        <w:rPr>
          <w:rFonts w:hint="eastAsia" w:ascii="方正小标宋简体" w:hAnsi="方正小标宋简体" w:eastAsia="方正小标宋简体" w:cs="方正小标宋简体"/>
          <w:color w:val="auto"/>
          <w:kern w:val="0"/>
          <w:sz w:val="44"/>
          <w:szCs w:val="44"/>
          <w:highlight w:val="none"/>
          <w:shd w:val="clear" w:color="auto" w:fill="auto"/>
          <w:lang w:eastAsia="zh-CN"/>
        </w:rPr>
        <w:t>于</w:t>
      </w:r>
      <w:r>
        <w:rPr>
          <w:rFonts w:hint="eastAsia" w:ascii="方正小标宋简体" w:hAnsi="方正小标宋简体" w:eastAsia="方正小标宋简体" w:cs="方正小标宋简体"/>
          <w:color w:val="auto"/>
          <w:kern w:val="0"/>
          <w:sz w:val="44"/>
          <w:szCs w:val="44"/>
          <w:highlight w:val="none"/>
          <w:shd w:val="clear" w:color="auto" w:fill="auto"/>
          <w:lang w:val="en-US" w:eastAsia="zh-CN"/>
        </w:rPr>
        <w:t>2024</w:t>
      </w:r>
      <w:r>
        <w:rPr>
          <w:rFonts w:hint="eastAsia" w:ascii="Times New Roman" w:hAnsi="Times New Roman" w:eastAsia="方正小标宋简体" w:cs="Times New Roman"/>
          <w:color w:val="auto"/>
          <w:kern w:val="0"/>
          <w:sz w:val="44"/>
          <w:szCs w:val="44"/>
          <w:highlight w:val="none"/>
          <w:shd w:val="clear" w:color="auto" w:fill="auto"/>
          <w:lang w:val="en-US" w:eastAsia="zh-CN"/>
        </w:rPr>
        <w:t>年度部门整体支出绩效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right="0" w:rightChars="0"/>
        <w:jc w:val="center"/>
        <w:textAlignment w:val="auto"/>
        <w:outlineLvl w:val="9"/>
        <w:rPr>
          <w:rFonts w:hint="eastAsia" w:ascii="仿宋_GB2312" w:eastAsia="仿宋_GB2312"/>
          <w:sz w:val="32"/>
          <w:szCs w:val="32"/>
        </w:rPr>
      </w:pPr>
      <w:r>
        <w:rPr>
          <w:rFonts w:hint="eastAsia" w:ascii="Times New Roman" w:hAnsi="Times New Roman" w:eastAsia="方正小标宋简体" w:cs="Times New Roman"/>
          <w:color w:val="auto"/>
          <w:kern w:val="0"/>
          <w:sz w:val="44"/>
          <w:szCs w:val="44"/>
          <w:highlight w:val="none"/>
          <w:shd w:val="clear" w:color="auto" w:fill="auto"/>
          <w:lang w:val="en-US" w:eastAsia="zh-CN"/>
        </w:rPr>
        <w:t>自评情况</w:t>
      </w:r>
      <w:r>
        <w:rPr>
          <w:rFonts w:hint="eastAsia" w:ascii="Times New Roman" w:hAnsi="Times New Roman" w:eastAsia="方正小标宋简体" w:cs="Times New Roman"/>
          <w:color w:val="auto"/>
          <w:kern w:val="0"/>
          <w:sz w:val="44"/>
          <w:szCs w:val="44"/>
          <w:highlight w:val="none"/>
          <w:shd w:val="clear" w:color="auto" w:fill="auto"/>
          <w:lang w:eastAsia="zh-CN"/>
        </w:rPr>
        <w:t>的报告</w:t>
      </w:r>
    </w:p>
    <w:p>
      <w:pPr>
        <w:keepNext w:val="0"/>
        <w:keepLines w:val="0"/>
        <w:pageBreakBefore w:val="0"/>
        <w:widowControl w:val="0"/>
        <w:kinsoku/>
        <w:wordWrap/>
        <w:overflowPunct/>
        <w:topLinePunct w:val="0"/>
        <w:bidi w:val="0"/>
        <w:adjustRightInd/>
        <w:spacing w:line="55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55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市财政局:</w:t>
      </w:r>
    </w:p>
    <w:p>
      <w:pPr>
        <w:keepNext w:val="0"/>
        <w:keepLines w:val="0"/>
        <w:pageBreakBefore w:val="0"/>
        <w:widowControl w:val="0"/>
        <w:kinsoku/>
        <w:wordWrap/>
        <w:overflowPunct/>
        <w:topLinePunct w:val="0"/>
        <w:bidi w:val="0"/>
        <w:adjustRightIn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按照市财政局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开展</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年度市级财政支出绩效自评工作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》（平财评</w:t>
      </w:r>
      <w:r>
        <w:rPr>
          <w:rFonts w:hint="eastAsia" w:ascii="Times New Roman" w:hAnsi="Times New Roman" w:eastAsia="仿宋_GB2312" w:cs="Times New Roman"/>
          <w:sz w:val="32"/>
          <w:szCs w:val="32"/>
          <w:lang w:val="en-US" w:eastAsia="zh-CN"/>
        </w:rPr>
        <w:t>〔2025〕3</w:t>
      </w:r>
      <w:r>
        <w:rPr>
          <w:rFonts w:hint="eastAsia" w:ascii="仿宋_GB2312" w:hAnsi="仿宋_GB2312" w:eastAsia="仿宋_GB2312" w:cs="仿宋_GB2312"/>
          <w:sz w:val="32"/>
          <w:lang w:val="en-US" w:eastAsia="zh-CN"/>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高度重视，认真组织人员开展了</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部门整体支出绩效完成情况自查自评工作</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自评情况报告如下</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一、部门概况</w:t>
      </w:r>
    </w:p>
    <w:p>
      <w:pPr>
        <w:keepNext w:val="0"/>
        <w:keepLines w:val="0"/>
        <w:pageBreakBefore w:val="0"/>
        <w:widowControl w:val="0"/>
        <w:kinsoku/>
        <w:wordWrap/>
        <w:overflowPunct/>
        <w:topLinePunct w:val="0"/>
        <w:bidi w:val="0"/>
        <w:spacing w:line="550" w:lineRule="exact"/>
        <w:ind w:firstLine="640" w:firstLineChars="200"/>
        <w:rPr>
          <w:rFonts w:hint="default" w:ascii="Times New Roman" w:hAnsi="Times New Roman" w:eastAsia="仿宋_GB2312" w:cs="Times New Roman"/>
          <w:sz w:val="32"/>
          <w:szCs w:val="32"/>
          <w:lang w:val="en-US" w:eastAsia="zh-CN"/>
        </w:rPr>
      </w:pPr>
      <w:bookmarkStart w:id="0" w:name="_Toc390113215"/>
      <w:r>
        <w:rPr>
          <w:rFonts w:hint="eastAsia" w:ascii="仿宋_GB2312" w:hAnsi="仿宋_GB2312" w:eastAsia="仿宋_GB2312" w:cs="仿宋_GB2312"/>
          <w:sz w:val="32"/>
          <w:szCs w:val="32"/>
          <w:lang w:eastAsia="zh-CN"/>
        </w:rPr>
        <w:t>崆峒山</w:t>
      </w:r>
      <w:r>
        <w:rPr>
          <w:rFonts w:hint="eastAsia" w:ascii="仿宋_GB2312" w:hAnsi="仿宋_GB2312" w:eastAsia="仿宋_GB2312" w:cs="仿宋_GB2312"/>
          <w:sz w:val="32"/>
          <w:szCs w:val="32"/>
        </w:rPr>
        <w:t>大景区管委</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为参照公务员管理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事业预算单位，实行独立核算，经费由财政全额拨款，执行</w:t>
      </w:r>
      <w:r>
        <w:rPr>
          <w:rFonts w:hint="eastAsia" w:ascii="仿宋_GB2312" w:hAnsi="仿宋_GB2312" w:eastAsia="仿宋_GB2312" w:cs="仿宋_GB2312"/>
          <w:sz w:val="32"/>
          <w:szCs w:val="32"/>
          <w:lang w:eastAsia="zh-CN"/>
        </w:rPr>
        <w:t>政府会计准则</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内设党政办公室、规划建设科、资源保护科、文物保护科、产业开发科、财务审计科、综合执法科（安监站）7个科级内设机构</w:t>
      </w:r>
      <w:r>
        <w:rPr>
          <w:rFonts w:hint="default" w:ascii="仿宋_GB2312" w:hAnsi="仿宋_GB2312" w:eastAsia="仿宋_GB2312" w:cs="仿宋_GB2312"/>
          <w:sz w:val="32"/>
          <w:szCs w:val="32"/>
        </w:rPr>
        <w:t>。核定编制</w:t>
      </w:r>
      <w:r>
        <w:rPr>
          <w:rFonts w:hint="eastAsia" w:ascii="仿宋_GB2312" w:hAnsi="仿宋_GB2312" w:eastAsia="仿宋_GB2312" w:cs="仿宋_GB2312"/>
          <w:sz w:val="32"/>
          <w:szCs w:val="32"/>
          <w:lang w:val="en-US" w:eastAsia="zh-CN"/>
        </w:rPr>
        <w:t>35</w:t>
      </w:r>
      <w:r>
        <w:rPr>
          <w:rFonts w:hint="default" w:ascii="Times New Roman" w:hAnsi="Times New Roman" w:eastAsia="华文仿宋" w:cs="Times New Roman"/>
          <w:sz w:val="32"/>
          <w:szCs w:val="32"/>
        </w:rPr>
        <w:t>名，</w:t>
      </w:r>
      <w:r>
        <w:rPr>
          <w:rFonts w:hint="default" w:ascii="仿宋_GB2312" w:hAnsi="仿宋_GB2312" w:eastAsia="仿宋_GB2312" w:cs="仿宋_GB2312"/>
          <w:sz w:val="32"/>
          <w:szCs w:val="32"/>
          <w:lang w:eastAsia="zh-CN"/>
        </w:rPr>
        <w:t>截止</w:t>
      </w:r>
      <w:r>
        <w:rPr>
          <w:rFonts w:hint="eastAsia" w:ascii="Times New Roman" w:hAnsi="Times New Roman" w:eastAsia="华文仿宋" w:cs="Times New Roman"/>
          <w:sz w:val="32"/>
          <w:szCs w:val="32"/>
          <w:lang w:val="en-US" w:eastAsia="zh-CN"/>
        </w:rPr>
        <w:t>2024</w:t>
      </w:r>
      <w:r>
        <w:rPr>
          <w:rFonts w:hint="default" w:ascii="仿宋_GB2312" w:hAnsi="仿宋_GB2312" w:eastAsia="仿宋_GB2312" w:cs="仿宋_GB2312"/>
          <w:sz w:val="32"/>
          <w:szCs w:val="32"/>
        </w:rPr>
        <w:t>年</w:t>
      </w:r>
      <w:r>
        <w:rPr>
          <w:rFonts w:hint="default" w:ascii="Times New Roman" w:hAnsi="Times New Roman" w:eastAsia="华文仿宋" w:cs="Times New Roman"/>
          <w:sz w:val="32"/>
          <w:szCs w:val="32"/>
          <w:lang w:val="en-US" w:eastAsia="zh-CN"/>
        </w:rPr>
        <w:t>12</w:t>
      </w:r>
      <w:r>
        <w:rPr>
          <w:rFonts w:hint="default" w:ascii="仿宋_GB2312" w:hAnsi="仿宋_GB2312" w:eastAsia="仿宋_GB2312" w:cs="仿宋_GB2312"/>
          <w:sz w:val="32"/>
          <w:szCs w:val="32"/>
          <w:lang w:val="en-US" w:eastAsia="zh-CN"/>
        </w:rPr>
        <w:t>月底实有</w:t>
      </w:r>
      <w:r>
        <w:rPr>
          <w:rFonts w:hint="default" w:ascii="仿宋_GB2312" w:hAnsi="仿宋_GB2312" w:eastAsia="仿宋_GB2312" w:cs="仿宋_GB2312"/>
          <w:sz w:val="32"/>
          <w:szCs w:val="32"/>
          <w:lang w:eastAsia="zh-CN"/>
        </w:rPr>
        <w:t>在册</w:t>
      </w:r>
      <w:r>
        <w:rPr>
          <w:rFonts w:hint="default" w:ascii="仿宋_GB2312" w:hAnsi="仿宋_GB2312" w:eastAsia="仿宋_GB2312" w:cs="仿宋_GB2312"/>
          <w:sz w:val="32"/>
          <w:szCs w:val="32"/>
        </w:rPr>
        <w:t>人员</w:t>
      </w:r>
      <w:r>
        <w:rPr>
          <w:rFonts w:hint="eastAsia" w:ascii="Times New Roman" w:hAnsi="Times New Roman" w:eastAsia="华文仿宋" w:cs="Times New Roman"/>
          <w:sz w:val="32"/>
          <w:szCs w:val="32"/>
          <w:lang w:val="en-US" w:eastAsia="zh-CN"/>
        </w:rPr>
        <w:t>32</w:t>
      </w:r>
      <w:r>
        <w:rPr>
          <w:rFonts w:hint="default"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退休人员</w:t>
      </w:r>
      <w:r>
        <w:rPr>
          <w:rFonts w:hint="eastAsia" w:ascii="Times New Roman" w:hAnsi="Times New Roman" w:eastAsia="华文仿宋" w:cs="Times New Roman"/>
          <w:sz w:val="32"/>
          <w:szCs w:val="32"/>
          <w:lang w:val="en-US" w:eastAsia="zh-CN"/>
        </w:rPr>
        <w:t>31</w:t>
      </w:r>
      <w:r>
        <w:rPr>
          <w:rFonts w:hint="default"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rPr>
        <w:t>遗属</w:t>
      </w:r>
      <w:r>
        <w:rPr>
          <w:rFonts w:hint="eastAsia" w:ascii="Times New Roman" w:hAnsi="Times New Roman" w:eastAsia="华文仿宋" w:cs="Times New Roman"/>
          <w:sz w:val="32"/>
          <w:szCs w:val="32"/>
          <w:lang w:val="en-US" w:eastAsia="zh-CN"/>
        </w:rPr>
        <w:t>13</w:t>
      </w:r>
      <w:r>
        <w:rPr>
          <w:rFonts w:hint="default"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二、部门整体支出管理及使用情况</w:t>
      </w:r>
      <w:bookmarkEnd w:id="0"/>
    </w:p>
    <w:p>
      <w:pPr>
        <w:keepNext w:val="0"/>
        <w:keepLines w:val="0"/>
        <w:pageBreakBefore w:val="0"/>
        <w:widowControl w:val="0"/>
        <w:kinsoku/>
        <w:wordWrap/>
        <w:overflowPunct/>
        <w:topLinePunct w:val="0"/>
        <w:autoSpaceDE w:val="0"/>
        <w:autoSpaceDN w:val="0"/>
        <w:bidi w:val="0"/>
        <w:adjustRightInd/>
        <w:snapToGrid w:val="0"/>
        <w:spacing w:line="550" w:lineRule="exact"/>
        <w:ind w:left="319" w:leftChars="152" w:firstLine="320" w:firstLineChars="1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w:t>
      </w:r>
      <w:r>
        <w:rPr>
          <w:rFonts w:hint="default" w:ascii="仿宋_GB2312" w:hAnsi="仿宋_GB2312" w:eastAsia="仿宋_GB2312" w:cs="仿宋_GB2312"/>
          <w:color w:val="auto"/>
          <w:sz w:val="32"/>
          <w:szCs w:val="32"/>
          <w:lang w:val="en-US" w:eastAsia="zh-CN"/>
        </w:rPr>
        <w:t>年全年支出合计</w:t>
      </w:r>
      <w:r>
        <w:rPr>
          <w:rFonts w:hint="eastAsia" w:ascii="Times New Roman" w:hAnsi="Times New Roman" w:eastAsia="仿宋_GB2312" w:cs="Times New Roman"/>
          <w:color w:val="auto"/>
          <w:sz w:val="32"/>
          <w:szCs w:val="32"/>
          <w:lang w:val="en-US" w:eastAsia="zh-CN"/>
        </w:rPr>
        <w:t>6805.93</w:t>
      </w:r>
      <w:r>
        <w:rPr>
          <w:rFonts w:hint="default" w:ascii="仿宋_GB2312" w:hAnsi="仿宋_GB2312" w:eastAsia="仿宋_GB2312" w:cs="仿宋_GB2312"/>
          <w:color w:val="auto"/>
          <w:sz w:val="32"/>
          <w:szCs w:val="32"/>
          <w:lang w:val="en-US" w:eastAsia="zh-CN"/>
        </w:rPr>
        <w:t>万元</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其</w:t>
      </w:r>
      <w:r>
        <w:rPr>
          <w:rFonts w:hint="eastAsia" w:ascii="Times New Roman" w:hAnsi="Times New Roman" w:eastAsia="仿宋_GB2312" w:cs="Times New Roman"/>
          <w:color w:val="auto"/>
          <w:sz w:val="32"/>
          <w:szCs w:val="32"/>
          <w:lang w:val="en-US" w:eastAsia="zh-CN"/>
        </w:rPr>
        <w:t>中财政拨款支出6782.06万元，</w:t>
      </w:r>
      <w:r>
        <w:rPr>
          <w:rFonts w:hint="default" w:ascii="Times New Roman" w:hAnsi="Times New Roman" w:eastAsia="仿宋_GB2312" w:cs="Times New Roman"/>
          <w:color w:val="auto"/>
          <w:sz w:val="32"/>
          <w:szCs w:val="32"/>
          <w:lang w:val="en-US" w:eastAsia="zh-CN"/>
        </w:rPr>
        <w:t>具</w:t>
      </w:r>
      <w:r>
        <w:rPr>
          <w:rFonts w:hint="eastAsia" w:ascii="Times New Roman" w:hAnsi="Times New Roman" w:eastAsia="仿宋_GB2312" w:cs="Times New Roman"/>
          <w:color w:val="auto"/>
          <w:sz w:val="32"/>
          <w:szCs w:val="32"/>
          <w:lang w:val="en-US" w:eastAsia="zh-CN"/>
        </w:rPr>
        <w:t>体支出项目如</w:t>
      </w:r>
      <w:bookmarkStart w:id="4" w:name="_GoBack"/>
      <w:bookmarkEnd w:id="4"/>
      <w:r>
        <w:rPr>
          <w:rFonts w:hint="eastAsia" w:ascii="Times New Roman" w:hAnsi="Times New Roman" w:eastAsia="仿宋_GB2312" w:cs="Times New Roman"/>
          <w:color w:val="auto"/>
          <w:sz w:val="32"/>
          <w:szCs w:val="32"/>
          <w:lang w:val="en-US" w:eastAsia="zh-CN"/>
        </w:rPr>
        <w:t>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default" w:ascii="仿宋_GB2312" w:hAnsi="Arial" w:eastAsia="仿宋_GB2312" w:cs="Arial"/>
          <w:color w:val="auto"/>
          <w:sz w:val="32"/>
          <w:szCs w:val="32"/>
          <w:lang w:val="en-US" w:eastAsia="zh-CN"/>
        </w:rPr>
      </w:pPr>
      <w:r>
        <w:rPr>
          <w:rFonts w:hint="eastAsia" w:ascii="楷体_GB2312" w:hAnsi="楷体_GB2312" w:eastAsia="楷体_GB2312" w:cs="楷体_GB2312"/>
          <w:b/>
          <w:bCs/>
          <w:color w:val="auto"/>
          <w:sz w:val="32"/>
          <w:szCs w:val="32"/>
          <w:lang w:val="zh-CN" w:eastAsia="zh-CN"/>
        </w:rPr>
        <w:t>（一）基本支出。</w:t>
      </w:r>
      <w:r>
        <w:rPr>
          <w:rFonts w:hint="eastAsia"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年财政拨款基本支出合</w:t>
      </w:r>
      <w:r>
        <w:rPr>
          <w:rFonts w:hint="eastAsia" w:ascii="Times New Roman" w:hAnsi="Times New Roman" w:eastAsia="仿宋_GB2312" w:cs="Times New Roman"/>
          <w:color w:val="auto"/>
          <w:sz w:val="32"/>
          <w:szCs w:val="32"/>
          <w:lang w:val="en-US" w:eastAsia="zh-CN"/>
        </w:rPr>
        <w:t>计575.26万元，全部为一般公共预算财政拨款支出，其中：人员经费488.68</w:t>
      </w:r>
      <w:r>
        <w:rPr>
          <w:rFonts w:hint="eastAsia" w:ascii="仿宋_GB2312" w:hAnsi="仿宋_GB2312" w:eastAsia="仿宋_GB2312" w:cs="仿宋_GB2312"/>
          <w:color w:val="auto"/>
          <w:sz w:val="32"/>
          <w:szCs w:val="32"/>
          <w:lang w:val="en-US" w:eastAsia="zh-CN"/>
        </w:rPr>
        <w:t>万元，公用经费</w:t>
      </w:r>
      <w:r>
        <w:rPr>
          <w:rFonts w:hint="eastAsia" w:ascii="Times New Roman" w:hAnsi="Times New Roman" w:eastAsia="仿宋_GB2312" w:cs="Times New Roman"/>
          <w:color w:val="auto"/>
          <w:sz w:val="32"/>
          <w:szCs w:val="32"/>
          <w:lang w:val="en-US" w:eastAsia="zh-CN"/>
        </w:rPr>
        <w:t>86.58</w:t>
      </w:r>
      <w:r>
        <w:rPr>
          <w:rFonts w:hint="eastAsia" w:ascii="仿宋_GB2312" w:hAnsi="仿宋_GB2312" w:eastAsia="仿宋_GB2312" w:cs="仿宋_GB2312"/>
          <w:color w:val="auto"/>
          <w:sz w:val="32"/>
          <w:szCs w:val="32"/>
          <w:lang w:val="en-US" w:eastAsia="zh-CN"/>
        </w:rPr>
        <w:t>万元</w:t>
      </w:r>
      <w:r>
        <w:rPr>
          <w:rFonts w:hint="eastAsia" w:ascii="仿宋_GB2312" w:hAnsi="Arial" w:eastAsia="仿宋_GB2312" w:cs="Arial"/>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zh-CN" w:eastAsia="zh-CN"/>
        </w:rPr>
        <w:t>（二）项目支出。</w:t>
      </w:r>
      <w:r>
        <w:rPr>
          <w:rFonts w:hint="eastAsia"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年财</w:t>
      </w:r>
      <w:r>
        <w:rPr>
          <w:rFonts w:hint="eastAsia" w:ascii="Times New Roman" w:hAnsi="Times New Roman" w:eastAsia="仿宋_GB2312" w:cs="Times New Roman"/>
          <w:color w:val="auto"/>
          <w:sz w:val="32"/>
          <w:szCs w:val="32"/>
          <w:lang w:val="en-US" w:eastAsia="zh-CN"/>
        </w:rPr>
        <w:t>政拨款项目支出合计6206.8万元，其中3179.8万元为一般公共预算资金，3027万元为政府性基金预算资金。</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ascii="黑体" w:hAnsi="黑体" w:eastAsia="黑体"/>
          <w:spacing w:val="-6"/>
          <w:sz w:val="32"/>
          <w:szCs w:val="32"/>
          <w:lang w:val="zh-CN"/>
        </w:rPr>
      </w:pPr>
      <w:r>
        <w:rPr>
          <w:rFonts w:hint="eastAsia" w:ascii="楷体_GB2312" w:hAnsi="楷体_GB2312" w:eastAsia="楷体_GB2312" w:cs="楷体_GB2312"/>
          <w:b/>
          <w:bCs/>
          <w:sz w:val="32"/>
          <w:szCs w:val="32"/>
          <w:lang w:val="zh-CN" w:eastAsia="zh-CN"/>
        </w:rPr>
        <w:t>（三）“三公”经费情况。</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zh-CN" w:eastAsia="zh-CN"/>
        </w:rPr>
        <w:t>“三公”经费支出</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万元</w:t>
      </w:r>
      <w:r>
        <w:rPr>
          <w:rFonts w:hint="eastAsia" w:ascii="仿宋_GB2312" w:hAnsi="Arial" w:eastAsia="仿宋_GB2312" w:cs="Arial"/>
          <w:sz w:val="32"/>
          <w:szCs w:val="32"/>
          <w:lang w:val="en-US" w:eastAsia="zh-CN"/>
        </w:rPr>
        <w:t>。</w:t>
      </w:r>
      <w:bookmarkStart w:id="1" w:name="_Toc390113217"/>
    </w:p>
    <w:p>
      <w:pPr>
        <w:keepNext w:val="0"/>
        <w:keepLines w:val="0"/>
        <w:pageBreakBefore w:val="0"/>
        <w:widowControl w:val="0"/>
        <w:kinsoku/>
        <w:wordWrap/>
        <w:overflowPunct/>
        <w:topLinePunct w:val="0"/>
        <w:autoSpaceDE w:val="0"/>
        <w:autoSpaceDN w:val="0"/>
        <w:bidi w:val="0"/>
        <w:adjustRightInd/>
        <w:snapToGrid w:val="0"/>
        <w:spacing w:line="550" w:lineRule="exact"/>
        <w:ind w:firstLine="616" w:firstLineChars="200"/>
        <w:textAlignment w:val="auto"/>
        <w:rPr>
          <w:rFonts w:hint="eastAsia" w:ascii="黑体" w:hAnsi="黑体" w:eastAsia="黑体"/>
          <w:spacing w:val="-6"/>
          <w:sz w:val="32"/>
          <w:szCs w:val="32"/>
          <w:lang w:val="zh-CN"/>
        </w:rPr>
      </w:pPr>
      <w:r>
        <w:rPr>
          <w:rFonts w:ascii="黑体" w:hAnsi="黑体" w:eastAsia="黑体"/>
          <w:spacing w:val="-6"/>
          <w:sz w:val="32"/>
          <w:szCs w:val="32"/>
          <w:lang w:val="zh-CN"/>
        </w:rPr>
        <w:t>三、部门整体支出绩效</w:t>
      </w:r>
      <w:bookmarkEnd w:id="1"/>
      <w:bookmarkStart w:id="2" w:name="_Toc390113216"/>
      <w:bookmarkStart w:id="3" w:name="_Toc390113225"/>
      <w:r>
        <w:rPr>
          <w:rFonts w:hint="eastAsia" w:ascii="黑体" w:hAnsi="黑体" w:eastAsia="黑体"/>
          <w:spacing w:val="-6"/>
          <w:sz w:val="32"/>
          <w:szCs w:val="32"/>
          <w:lang w:val="zh-CN"/>
        </w:rPr>
        <w:t>目标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（一）部门中长期发展规划。</w:t>
      </w:r>
      <w:r>
        <w:rPr>
          <w:rFonts w:hint="eastAsia" w:ascii="仿宋_GB2312" w:hAnsi="仿宋_GB2312" w:eastAsia="仿宋_GB2312" w:cs="仿宋_GB2312"/>
          <w:sz w:val="32"/>
          <w:szCs w:val="32"/>
          <w:lang w:val="en-US" w:eastAsia="zh-CN"/>
        </w:rPr>
        <w:t>牢固树立过紧日子思想，坚持量入为出、精打细算，下大力气压减一般性支出。结合管委会职能和工作需要，在编制下年度工作预算时，一并制定了未来三年的部门支出规划。全面实施预算绩效管理，健全完善绩效指标体系，强化绩效目标约束和绩效评价结果应用，确保经费合理高效规范使用。</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eastAsia="楷体_GB2312"/>
          <w:b/>
          <w:bCs/>
          <w:sz w:val="32"/>
          <w:szCs w:val="32"/>
          <w:lang w:eastAsia="zh-CN"/>
        </w:rPr>
      </w:pPr>
      <w:r>
        <w:rPr>
          <w:rFonts w:hint="eastAsia" w:ascii="楷体_GB2312" w:hAnsi="楷体_GB2312" w:eastAsia="楷体_GB2312" w:cs="楷体_GB2312"/>
          <w:b/>
          <w:bCs/>
          <w:sz w:val="32"/>
          <w:szCs w:val="32"/>
          <w:lang w:val="zh-CN" w:eastAsia="zh-CN"/>
        </w:rPr>
        <w:t>（二）部门职能、职责</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负责贯彻落实国家和省、市有关方针政策和《文物保护法》《风景名胜区条例》《自然保护区条例》《甘肃省风景名胜区条例》等有关法律法规，依法制定大景区保护措施和管理制度办法并组织实施；</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负责贯彻执行国家和省、市旅游产业发展、风景名胜区管理的政策、法规、规划，统筹辖区内文物、林业、水利、土地等资源，实施统一规划、统一保护、统一建设、统一执法、统一管理，负责维护风景名胜区的自然风貌和人文景观，合理利用风景名胜资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负责拟定大景区发展长期规划和近期计划，拟定产业发展规划和基本建设发展规划并抓好落实；</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负责执行旅游法律法规，监督、检查、管理崆峒山大景区旅游市场秩序，组织开展辖区旅游行业标准化建设，负责风景名胜区监管信息系统建设和管理工作，负责开展旅游调查统计工作，及时发布旅游相关信息，维护景区正常旅游秩序，负责大景区内环境卫生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负责做好崆峒山景区内自然生态资源、人文历史资源、文物和文物古迹、地质遗迹管理的调查、评价、登记和管理保护以及消防安全、森林防火工作，负责大景区范围内商业广告、大型游乐活动、改变水资源、水环境自然状态等其他影响生态和景观活动的审核，负责植树绿化、水土保持、生物多样性保护、有害生物防控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负责做好大景区内安全生产、防灾减灾、应急管理和生态环境保护日常管理工作；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负责大景区内基础设施和公共设施建设、维护、管理工作，配合市住建局做好涉及公共建筑、市政工程项目的施工许可、消防设计审查验收备案、工程质量安全监管和建筑市场监管工作，负责崆峒山核心景区内（聚仙桥以西）除县乡道路外的市政道路、桥涵、照明、雨水、排污等配套设施的建设管理维护工作，负责规范设立风景名胜区标志、安全警示等标牌，改善游览服务条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负责大景区风景名胜资源有偿使用等费用的管理工作，负责大景区门票和其他收费项目价格的调价、报批、公示、监督工作；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负责旅游宣传、招商引资和对外文化交流、经济合作工作，负责崆峒山大景区运营企业的委托、签约、监督工作，负责大景区内经营项目的引进、招标、签约工作，负责监督大景区内开展经营活动的单位和个人依法经营，监督指导其做好经营项目范围内的配套基础设施建设管理、环境卫生管理、安全生产、护林防火、旅游相关设施设备维护、旅游景点设施设备的日常看护、应急处置和职工培训管理、游客服务、投诉处理等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根据法律法规授权，行使大景区内的风景名胜区保护、文物管理保护、林业资源保护和园林绿化、土地资源保护、野生动物保护、开发建设活动和开采行为管理、生态环境保护、防火安全管理、环境卫生管理、旅游行业管理、市场监督管理等方面法律、法规、规章规定的行政处罚权；</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负责弘扬宣传崆峒文化，做好崆峒文化研究工作；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负责大景区内国有资源、资产的经营管理工作，负责大景区固定资产管理、财务预决算、财务会计管理和审计监督工作；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配合相关部门做好景区内社会组织管理工作；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根据法律法规规定和市区相关行政主管部门审核意见，做好景区内宗教场所的建设、维修方案审核以及宗教场所建设行为的监管工作，负责大景区内宗教活动场所日常协调联系服务工作，按照大景区总体规划和管理规范，做好大景区内宗教活动、教职人员的联系服务保障工作，配合有关部门落实宗教事务的依法管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仿宋_GB2312" w:eastAsia="仿宋_GB2312"/>
          <w:b w:val="0"/>
          <w:bCs/>
          <w:color w:val="000000"/>
          <w:sz w:val="32"/>
          <w:szCs w:val="32"/>
          <w:lang w:eastAsia="zh-CN"/>
        </w:rPr>
      </w:pP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承办市委、市政府交办的其他工作。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（三）部门近三年工作计划及重点项目。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崆峒山大景区管委会将坚持以习近平新时代中国特色社会主义思想为指导，深入学习贯彻党的二十届三中全会精神和习近平总书记视察甘肃重要讲话重要指示精神以及对旅游工作的重要指示精神，抢抓全省构建“敦煌引领、丝路串联、网状协同、全域推进”的旅游发展新格局历史机遇，紧紧围绕打造西北文旅康养融合先行区和崆峒山世界级旅游目的地目标定位，外争支持，内创和谐，争取年内旅游接待人数、综合收入分别增长15%和25%。</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val="0"/>
          <w:i w:val="0"/>
          <w:caps w:val="0"/>
          <w:color w:val="000000"/>
          <w:spacing w:val="0"/>
          <w:w w:val="100"/>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一</w:t>
      </w:r>
      <w:r>
        <w:rPr>
          <w:rFonts w:hint="default" w:ascii="Times New Roman" w:hAnsi="Times New Roman" w:eastAsia="楷体_GB2312" w:cs="Times New Roman"/>
          <w:b/>
          <w:bCs/>
          <w:color w:val="000000"/>
          <w:kern w:val="0"/>
          <w:sz w:val="32"/>
          <w:szCs w:val="32"/>
          <w:lang w:val="en-US" w:eastAsia="zh-CN" w:bidi="ar-SA"/>
        </w:rPr>
        <w:t>是在优化营商环境中深化合作。</w:t>
      </w:r>
      <w:r>
        <w:rPr>
          <w:rFonts w:hint="default" w:ascii="Times New Roman" w:hAnsi="Times New Roman" w:eastAsia="仿宋_GB2312" w:cs="Times New Roman"/>
          <w:color w:val="000000"/>
          <w:kern w:val="2"/>
          <w:sz w:val="32"/>
          <w:szCs w:val="24"/>
          <w:lang w:val="en-US" w:eastAsia="zh-CN" w:bidi="ar-SA"/>
        </w:rPr>
        <w:t>以《崆峒山景区经营权协议》为基础，积极学习借鉴先进景区管理经验，</w:t>
      </w:r>
      <w:r>
        <w:rPr>
          <w:rFonts w:hint="default" w:ascii="Times New Roman" w:hAnsi="Times New Roman" w:eastAsia="仿宋_GB2312" w:cs="Times New Roman"/>
          <w:b w:val="0"/>
          <w:i w:val="0"/>
          <w:caps w:val="0"/>
          <w:color w:val="000000"/>
          <w:spacing w:val="0"/>
          <w:w w:val="100"/>
          <w:kern w:val="0"/>
          <w:sz w:val="32"/>
          <w:szCs w:val="32"/>
          <w:lang w:val="en-US" w:eastAsia="zh-CN" w:bidi="ar-SA"/>
        </w:rPr>
        <w:t>加大与省公航旅等知名企业合作力度，完善资源保护、安全生产、环境卫生、经营性项目、文物保护、森林防火和宗教协调等各项管理制度，依法进行执法检查，</w:t>
      </w:r>
      <w:r>
        <w:rPr>
          <w:rFonts w:hint="default" w:ascii="Times New Roman" w:hAnsi="Times New Roman" w:eastAsia="仿宋_GB2312" w:cs="Times New Roman"/>
          <w:color w:val="000000"/>
          <w:kern w:val="2"/>
          <w:sz w:val="32"/>
          <w:szCs w:val="24"/>
          <w:lang w:val="en-US" w:eastAsia="zh-CN" w:bidi="ar-SA"/>
        </w:rPr>
        <w:t>持续推进崆峒山大景区综合开发、崆峒山游客中心项目建设，延伸崆峒山文旅康养产业链条，</w:t>
      </w:r>
      <w:r>
        <w:rPr>
          <w:rFonts w:hint="default" w:ascii="Times New Roman" w:hAnsi="Times New Roman" w:eastAsia="仿宋_GB2312" w:cs="Times New Roman"/>
          <w:b w:val="0"/>
          <w:i w:val="0"/>
          <w:caps w:val="0"/>
          <w:color w:val="000000"/>
          <w:spacing w:val="0"/>
          <w:w w:val="100"/>
          <w:kern w:val="0"/>
          <w:sz w:val="32"/>
          <w:szCs w:val="32"/>
          <w:lang w:val="en-US" w:eastAsia="zh-CN" w:bidi="ar-SA"/>
        </w:rPr>
        <w:t>切实发挥“管委会+公司”的合作优势，同时，加强对平凉文旅投公司论证项目的指导和服务，在规划立项、手续报批等方面积极与发改、财政、住建、文旅、自保区等部门衔接，全力支持崆峒山游客中心项目、崆峒山经济酒店项目、崆峒山星级酒店项目建设，多角度、全方位、大幅度优化提升景区服务质量和服务水平。</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b w:val="0"/>
          <w:i w:val="0"/>
          <w:caps w:val="0"/>
          <w:color w:val="000000"/>
          <w:spacing w:val="0"/>
          <w:w w:val="100"/>
          <w:kern w:val="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二</w:t>
      </w:r>
      <w:r>
        <w:rPr>
          <w:rFonts w:hint="default" w:ascii="Times New Roman" w:hAnsi="Times New Roman" w:eastAsia="楷体_GB2312" w:cs="Times New Roman"/>
          <w:b/>
          <w:bCs/>
          <w:color w:val="000000"/>
          <w:kern w:val="0"/>
          <w:sz w:val="32"/>
          <w:szCs w:val="32"/>
          <w:lang w:val="en-US" w:eastAsia="zh-CN" w:bidi="ar-SA"/>
        </w:rPr>
        <w:t>是在提升文化内涵中塑造品牌。</w:t>
      </w:r>
      <w:r>
        <w:rPr>
          <w:rFonts w:hint="default" w:ascii="Times New Roman" w:hAnsi="Times New Roman" w:eastAsia="仿宋_GB2312" w:cs="Times New Roman"/>
          <w:color w:val="000000"/>
          <w:sz w:val="32"/>
          <w:szCs w:val="32"/>
          <w:lang w:val="en-US" w:eastAsia="zh-CN" w:bidi="ar-SA"/>
        </w:rPr>
        <w:t>积极对接崆峒道学文化研究会等社会研究机构，加强合作交流，举办各类文化交流研讨活动，邀请省、市知名学者开展专题文化讲座。</w:t>
      </w:r>
      <w:r>
        <w:rPr>
          <w:rFonts w:hint="default" w:ascii="Times New Roman" w:hAnsi="Times New Roman" w:eastAsia="仿宋_GB2312" w:cs="Times New Roman"/>
          <w:b w:val="0"/>
          <w:i w:val="0"/>
          <w:caps w:val="0"/>
          <w:color w:val="000000"/>
          <w:spacing w:val="0"/>
          <w:w w:val="100"/>
          <w:kern w:val="0"/>
          <w:sz w:val="32"/>
          <w:szCs w:val="32"/>
          <w:lang w:val="en-US" w:eastAsia="zh-CN" w:bidi="ar-SA"/>
        </w:rPr>
        <w:t>以道源文化为核心，以围棋、武术、养生、古建为延伸，收集整理全国范围内知名专家学者关于崆峒山</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道源文化</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的重要论述文章，组织专家对碑刻内容研究解读，全面展示崆峒山碑刻及历史文化。以黄帝问道为</w:t>
      </w:r>
      <w:r>
        <w:rPr>
          <w:rFonts w:hint="eastAsia" w:ascii="Times New Roman" w:hAnsi="Times New Roman" w:eastAsia="仿宋_GB2312" w:cs="Times New Roman"/>
          <w:b w:val="0"/>
          <w:i w:val="0"/>
          <w:caps w:val="0"/>
          <w:color w:val="000000"/>
          <w:spacing w:val="0"/>
          <w:w w:val="100"/>
          <w:kern w:val="0"/>
          <w:sz w:val="32"/>
          <w:szCs w:val="32"/>
          <w:lang w:val="en-US" w:eastAsia="zh-CN" w:bidi="ar-SA"/>
        </w:rPr>
        <w:t>抓手</w:t>
      </w:r>
      <w:r>
        <w:rPr>
          <w:rFonts w:hint="default" w:ascii="Times New Roman" w:hAnsi="Times New Roman" w:eastAsia="仿宋_GB2312" w:cs="Times New Roman"/>
          <w:b w:val="0"/>
          <w:i w:val="0"/>
          <w:caps w:val="0"/>
          <w:color w:val="000000"/>
          <w:spacing w:val="0"/>
          <w:w w:val="100"/>
          <w:kern w:val="0"/>
          <w:sz w:val="32"/>
          <w:szCs w:val="32"/>
          <w:lang w:val="en-US" w:eastAsia="zh-CN" w:bidi="ar-SA"/>
        </w:rPr>
        <w:t>，采用雕塑、浮雕、绘画、刻碑相结合的形式，高标准打造道源文化标志性建筑，使崆峒山拥有能让游客学习研修、寻根问道的理想场所，进一步达到塑造</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中华文化重要标识</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和</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全国知名的道家文化品牌</w:t>
      </w:r>
      <w:r>
        <w:rPr>
          <w:rFonts w:hint="eastAsia" w:ascii="Times New Roman" w:hAnsi="Times New Roman" w:eastAsia="仿宋_GB2312" w:cs="Times New Roman"/>
          <w:b w:val="0"/>
          <w:i w:val="0"/>
          <w:caps w:val="0"/>
          <w:color w:val="000000"/>
          <w:spacing w:val="0"/>
          <w:w w:val="100"/>
          <w:kern w:val="0"/>
          <w:sz w:val="32"/>
          <w:szCs w:val="32"/>
          <w:lang w:val="en-US" w:eastAsia="zh-CN" w:bidi="ar-SA"/>
        </w:rPr>
        <w:t>”</w:t>
      </w:r>
      <w:r>
        <w:rPr>
          <w:rFonts w:hint="default" w:ascii="Times New Roman" w:hAnsi="Times New Roman" w:eastAsia="仿宋_GB2312" w:cs="Times New Roman"/>
          <w:b w:val="0"/>
          <w:i w:val="0"/>
          <w:caps w:val="0"/>
          <w:color w:val="000000"/>
          <w:spacing w:val="0"/>
          <w:w w:val="100"/>
          <w:kern w:val="0"/>
          <w:sz w:val="32"/>
          <w:szCs w:val="32"/>
          <w:lang w:val="en-US" w:eastAsia="zh-CN" w:bidi="ar-SA"/>
        </w:rPr>
        <w:t>的效果。</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color w:val="000000"/>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三</w:t>
      </w:r>
      <w:r>
        <w:rPr>
          <w:rFonts w:hint="default" w:ascii="Times New Roman" w:hAnsi="Times New Roman" w:eastAsia="楷体_GB2312" w:cs="Times New Roman"/>
          <w:b/>
          <w:bCs/>
          <w:color w:val="000000"/>
          <w:kern w:val="0"/>
          <w:sz w:val="32"/>
          <w:szCs w:val="32"/>
          <w:lang w:val="en-US" w:eastAsia="zh-CN" w:bidi="ar-SA"/>
        </w:rPr>
        <w:t>是在促进文旅融合中宣传营销。</w:t>
      </w:r>
      <w:r>
        <w:rPr>
          <w:rFonts w:hint="default" w:ascii="Times New Roman" w:hAnsi="Times New Roman" w:eastAsia="仿宋_GB2312" w:cs="Times New Roman"/>
          <w:color w:val="000000"/>
          <w:sz w:val="32"/>
          <w:szCs w:val="32"/>
          <w:lang w:val="en-US" w:eastAsia="zh-CN" w:bidi="ar-SA"/>
        </w:rPr>
        <w:t>邀请国内文化名人共同参与开发以崆峒文化为主的文化动漫艺术高端产品，支持演艺、影视、出版、动漫、创意设计、工艺美术、节庆会展等融合开展体验旅游，丰富充实视频图片素材资料库。把道源文化宣传纳入旅游推介重要内容，精心策划举办系列节会活动，争取承办年度</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中国旅游日</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全国武术大赛</w:t>
      </w:r>
      <w:r>
        <w:rPr>
          <w:rFonts w:hint="eastAsia" w:ascii="Times New Roman" w:hAnsi="Times New Roman"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等主题宣传赛事活动，举办崆峒山万人问道大典，不断扩大道源文化的知名度。通过“两微一端”和重点媒体平台，搭建线上文化宣传平台，定期推送景区故事、楹联等内容。加大网络宣传投入，通过与抖音、快手等知名网络平台数据对接整合，投放建议性绑定图片软文及相关优惠活动，提升传播速度与广度。</w:t>
      </w:r>
    </w:p>
    <w:p>
      <w:pPr>
        <w:keepNext w:val="0"/>
        <w:keepLines w:val="0"/>
        <w:pageBreakBefore w:val="0"/>
        <w:widowControl w:val="0"/>
        <w:kinsoku/>
        <w:wordWrap/>
        <w:overflowPunct w:val="0"/>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楷体_GB2312" w:cs="Times New Roman"/>
          <w:b/>
          <w:bCs/>
          <w:color w:val="000000"/>
          <w:kern w:val="0"/>
          <w:sz w:val="32"/>
          <w:szCs w:val="32"/>
          <w:lang w:val="en-US" w:eastAsia="zh-CN" w:bidi="ar-SA"/>
        </w:rPr>
        <w:t>四</w:t>
      </w:r>
      <w:r>
        <w:rPr>
          <w:rFonts w:hint="default" w:ascii="Times New Roman" w:hAnsi="Times New Roman" w:eastAsia="楷体_GB2312" w:cs="Times New Roman"/>
          <w:b/>
          <w:bCs/>
          <w:color w:val="000000"/>
          <w:kern w:val="0"/>
          <w:sz w:val="32"/>
          <w:szCs w:val="32"/>
          <w:lang w:val="en-US" w:eastAsia="zh-CN" w:bidi="ar-SA"/>
        </w:rPr>
        <w:t>是在筑牢保障底线中加强监管。</w:t>
      </w:r>
      <w:r>
        <w:rPr>
          <w:rFonts w:hint="default" w:ascii="Times New Roman" w:hAnsi="Times New Roman" w:eastAsia="仿宋_GB2312" w:cs="Times New Roman"/>
          <w:kern w:val="0"/>
          <w:sz w:val="32"/>
          <w:szCs w:val="32"/>
          <w:lang w:val="en-US" w:eastAsia="zh-CN"/>
        </w:rPr>
        <w:t>按照日常巡查检查和联合巡查工作机制要求，持续不断开展景区道路交通、文物消防、森林防火、特种设备、地质灾害、项目建设、游览设施、食品卫生等领域安全生产检查，确保隐患及时发现、及时整改。深入贯彻落实林长制工作要求，不断加大对景区的自然生态资源、地质遗迹资源、文物资源的保护管理力度。健全完善舆情监测、研判、报告、通报、转办和重大舆情</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突发事件舆论引导</w:t>
      </w:r>
      <w:r>
        <w:rPr>
          <w:rFonts w:hint="eastAsia" w:ascii="Times New Roman" w:hAnsi="Times New Roman" w:eastAsia="仿宋_GB2312" w:cs="Times New Roman"/>
          <w:kern w:val="0"/>
          <w:sz w:val="32"/>
          <w:szCs w:val="32"/>
          <w:lang w:val="en-US" w:eastAsia="zh-CN"/>
        </w:rPr>
        <w:t>工作</w:t>
      </w:r>
      <w:r>
        <w:rPr>
          <w:rFonts w:hint="default" w:ascii="Times New Roman" w:hAnsi="Times New Roman" w:eastAsia="仿宋_GB2312" w:cs="Times New Roman"/>
          <w:kern w:val="0"/>
          <w:sz w:val="32"/>
          <w:szCs w:val="32"/>
          <w:lang w:val="en-US" w:eastAsia="zh-CN"/>
        </w:rPr>
        <w:t>机制，提高舆论引导工作主动性。</w:t>
      </w:r>
      <w:r>
        <w:rPr>
          <w:rFonts w:hint="eastAsia" w:ascii="Times New Roman" w:hAnsi="Times New Roman" w:eastAsia="仿宋_GB2312" w:cs="Times New Roman"/>
          <w:kern w:val="0"/>
          <w:sz w:val="32"/>
          <w:szCs w:val="32"/>
          <w:lang w:val="en-US" w:eastAsia="zh-CN"/>
        </w:rPr>
        <w:t>加强与</w:t>
      </w:r>
      <w:r>
        <w:rPr>
          <w:rFonts w:hint="default" w:ascii="Times New Roman" w:hAnsi="Times New Roman" w:eastAsia="仿宋_GB2312" w:cs="Times New Roman"/>
          <w:kern w:val="0"/>
          <w:sz w:val="32"/>
          <w:szCs w:val="32"/>
          <w:lang w:val="en-US" w:eastAsia="zh-CN"/>
        </w:rPr>
        <w:t>消防、公安、应急、文旅、市场监管等单位信息</w:t>
      </w:r>
      <w:r>
        <w:rPr>
          <w:rFonts w:hint="eastAsia" w:ascii="Times New Roman" w:hAnsi="Times New Roman" w:eastAsia="仿宋_GB2312" w:cs="Times New Roman"/>
          <w:kern w:val="0"/>
          <w:sz w:val="32"/>
          <w:szCs w:val="32"/>
          <w:lang w:val="en-US" w:eastAsia="zh-CN"/>
        </w:rPr>
        <w:t>互通</w:t>
      </w:r>
      <w:r>
        <w:rPr>
          <w:rFonts w:hint="default" w:ascii="Times New Roman" w:hAnsi="Times New Roman" w:eastAsia="仿宋_GB2312" w:cs="Times New Roman"/>
          <w:kern w:val="0"/>
          <w:sz w:val="32"/>
          <w:szCs w:val="32"/>
          <w:lang w:val="en-US" w:eastAsia="zh-CN"/>
        </w:rPr>
        <w:t>和会商研判，不断完善安全隐患预防和治理体系，进一步提升景区安全管理服务水平</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切实维护景区市场环境和旅游秩序。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bottom"/>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bCs/>
          <w:color w:val="000000"/>
          <w:kern w:val="0"/>
          <w:sz w:val="32"/>
          <w:szCs w:val="32"/>
          <w:lang w:val="en-US" w:eastAsia="zh-CN" w:bidi="ar-SA"/>
        </w:rPr>
        <w:t>五是在改进工作作风中强化责任担当</w:t>
      </w:r>
      <w:r>
        <w:rPr>
          <w:rFonts w:hint="eastAsia" w:ascii="Times New Roman" w:hAnsi="Times New Roman" w:eastAsia="仿宋_GB2312" w:cs="Times New Roman"/>
          <w:color w:val="000000"/>
          <w:kern w:val="2"/>
          <w:sz w:val="32"/>
          <w:szCs w:val="24"/>
          <w:lang w:val="en-US" w:eastAsia="zh-CN" w:bidi="ar-SA"/>
        </w:rPr>
        <w:t>。</w:t>
      </w:r>
      <w:r>
        <w:rPr>
          <w:rFonts w:hint="eastAsia" w:ascii="Times New Roman" w:hAnsi="Times New Roman" w:eastAsia="仿宋_GB2312" w:cs="Times New Roman"/>
          <w:color w:val="000000"/>
          <w:kern w:val="0"/>
          <w:sz w:val="32"/>
          <w:szCs w:val="20"/>
          <w:lang w:val="en-US" w:eastAsia="zh-CN"/>
        </w:rPr>
        <w:t>紧紧围绕新时代党的建设总要求，全面贯彻落实从严治党主体责任，</w:t>
      </w:r>
      <w:r>
        <w:rPr>
          <w:rFonts w:hint="eastAsia" w:ascii="Times New Roman" w:hAnsi="Times New Roman" w:eastAsia="仿宋_GB2312" w:cs="Times New Roman"/>
          <w:color w:val="000000"/>
          <w:kern w:val="2"/>
          <w:sz w:val="32"/>
          <w:szCs w:val="24"/>
          <w:lang w:val="en-US" w:eastAsia="zh-CN" w:bidi="ar-SA"/>
        </w:rPr>
        <w:t>巩固深化党纪学习教育，持续开展“三抓三促”行动，</w:t>
      </w:r>
      <w:r>
        <w:rPr>
          <w:rFonts w:hint="eastAsia" w:ascii="Times New Roman" w:hAnsi="Times New Roman" w:eastAsia="仿宋_GB2312" w:cs="Times New Roman"/>
          <w:color w:val="000000"/>
          <w:kern w:val="0"/>
          <w:sz w:val="32"/>
          <w:szCs w:val="20"/>
          <w:lang w:val="en-US" w:eastAsia="zh-CN"/>
        </w:rPr>
        <w:t>坚持不懈推进纪律作风教育整顿，集中整治“四风”，切实抓好干部职工政治理论学习、培训教育、班子队伍建设，严格落实“两个责任”，加大对景区重点领域和关键岗位的监督检查力度，下决心解决遗留问题，高标准、快节奏推进各项重点工作，全力营造风清气正、干事创业的良好氛围。</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16" w:firstLineChars="200"/>
        <w:textAlignment w:val="auto"/>
        <w:rPr>
          <w:rFonts w:ascii="黑体" w:hAnsi="黑体" w:eastAsia="黑体"/>
          <w:spacing w:val="-6"/>
          <w:sz w:val="32"/>
          <w:szCs w:val="32"/>
          <w:lang w:val="zh-CN"/>
        </w:rPr>
      </w:pPr>
      <w:r>
        <w:rPr>
          <w:rFonts w:ascii="黑体" w:hAnsi="黑体" w:eastAsia="黑体"/>
          <w:spacing w:val="-6"/>
          <w:sz w:val="32"/>
          <w:szCs w:val="32"/>
          <w:lang w:val="zh-CN"/>
        </w:rPr>
        <w:t>四、绩效评价工作情况</w:t>
      </w:r>
      <w:bookmarkEnd w:id="2"/>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自市财政局《关于开展</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w:t>
      </w:r>
      <w:r>
        <w:rPr>
          <w:rFonts w:hint="eastAsia" w:ascii="仿宋_GB2312" w:hAnsi="仿宋_GB2312" w:eastAsia="仿宋_GB2312" w:cs="仿宋_GB2312"/>
          <w:sz w:val="32"/>
          <w:szCs w:val="32"/>
          <w:lang w:val="en-US" w:eastAsia="zh-CN"/>
        </w:rPr>
        <w:t>年度市级财政支出绩效自评工作的通知》下发后，我单位高度重视，根据《中华人民共和国预算法》《中华人民共和国预算法实施条例》《中共中央国务院关于全面实施预算绩效管理的意见》《中共甘肃省委甘肃省人民政府关于全面实施预算绩效管理的实施意见》及《中共平凉市委平凉市人民政府关于全面实施预算绩效管理的实施意见》，对本单位内</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w:t>
      </w:r>
      <w:r>
        <w:rPr>
          <w:rFonts w:hint="eastAsia" w:ascii="仿宋_GB2312" w:hAnsi="仿宋_GB2312" w:eastAsia="仿宋_GB2312" w:cs="仿宋_GB2312"/>
          <w:sz w:val="32"/>
          <w:szCs w:val="32"/>
          <w:lang w:val="en-US" w:eastAsia="zh-CN"/>
        </w:rPr>
        <w:t>年度部门整体支出绩效目标完成情况和项目绩效目标完成情况认真开展了自评。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16" w:firstLineChars="200"/>
        <w:textAlignment w:val="auto"/>
        <w:outlineLvl w:val="9"/>
        <w:rPr>
          <w:rFonts w:hint="eastAsia" w:ascii="黑体" w:hAnsi="黑体" w:eastAsia="黑体"/>
          <w:spacing w:val="-6"/>
          <w:sz w:val="32"/>
          <w:szCs w:val="32"/>
          <w:lang w:val="zh-CN"/>
        </w:rPr>
      </w:pPr>
      <w:r>
        <w:rPr>
          <w:rFonts w:hint="eastAsia" w:ascii="黑体" w:hAnsi="黑体" w:eastAsia="黑体"/>
          <w:spacing w:val="-6"/>
          <w:sz w:val="32"/>
          <w:szCs w:val="32"/>
          <w:lang w:val="zh-CN"/>
        </w:rPr>
        <w:t>五、评价结论及绩效分析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zh-CN" w:eastAsia="zh-CN"/>
        </w:rPr>
        <w:t>（一）评价结论。</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w:t>
      </w:r>
      <w:r>
        <w:rPr>
          <w:rFonts w:hint="eastAsia" w:ascii="仿宋_GB2312" w:hAnsi="仿宋_GB2312" w:eastAsia="仿宋_GB2312" w:cs="仿宋_GB2312"/>
          <w:sz w:val="32"/>
          <w:szCs w:val="32"/>
          <w:lang w:val="en-US" w:eastAsia="zh-CN"/>
        </w:rPr>
        <w:t>年我单位全面完成了年度各项预算绩效目标任务，</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w:t>
      </w:r>
      <w:r>
        <w:rPr>
          <w:rFonts w:hint="eastAsia" w:ascii="仿宋_GB2312" w:hAnsi="仿宋_GB2312" w:eastAsia="仿宋_GB2312" w:cs="仿宋_GB2312"/>
          <w:sz w:val="32"/>
          <w:szCs w:val="32"/>
          <w:lang w:val="en-US" w:eastAsia="zh-CN"/>
        </w:rPr>
        <w:t>年度部门整体支出绩效自评结果为优。</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bCs/>
          <w:color w:val="auto"/>
          <w:sz w:val="32"/>
          <w:szCs w:val="32"/>
          <w:lang w:val="zh-CN" w:eastAsia="zh-CN"/>
        </w:rPr>
        <w:t>（二）绩效分析。</w:t>
      </w:r>
    </w:p>
    <w:p>
      <w:pPr>
        <w:pStyle w:val="3"/>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jc w:val="both"/>
        <w:textAlignment w:val="auto"/>
        <w:outlineLvl w:val="9"/>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auto"/>
          <w:kern w:val="2"/>
          <w:sz w:val="32"/>
          <w:szCs w:val="32"/>
          <w:lang w:val="en-US" w:eastAsia="zh-CN" w:bidi="ar-SA"/>
        </w:rPr>
        <w:t>1.狠抓项目引擎。</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重新启动崆峒山《大景区规划》和《风景名胜区规划》编制。《大景区规划》衔接原编制单位上海同异城市设计有限公司于1月份完成初稿，经管委会和市文旅局先后组织2次评审修订后，由市文旅局报省文旅厅，正在积极对接省上评审。《风景名胜区规划》对照《优化调整预案》调整范围，与原编制单位中国城市建设研究院就编制范围、重点项目、当前计划等进行了对接，签订补充合同，并邀请编制单位实地调研了风景名胜区优化调整情况。积极谋划崆峒山5A级景区基础设施建设项目和崆峒山古树名木保护项目分别入库省发改委和省林草局项目库。大力支持文旅投公司项目建设，协助完成了游客中心、星级酒店、经济酒店等项目申报、用电设备更换、项目前期手续办理相关工作。</w:t>
      </w:r>
    </w:p>
    <w:p>
      <w:pPr>
        <w:pStyle w:val="3"/>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jc w:val="both"/>
        <w:textAlignment w:val="auto"/>
        <w:outlineLvl w:val="9"/>
        <w:rPr>
          <w:rFonts w:hint="default" w:ascii="Times New Roman" w:hAnsi="Times New Roman" w:eastAsia="仿宋_GB2312" w:cs="Times New Roman"/>
          <w:color w:val="000000" w:themeColor="text1"/>
          <w:kern w:val="0"/>
          <w:sz w:val="32"/>
          <w:szCs w:val="32"/>
          <w:u w:val="none"/>
          <w:lang w:val="en-US" w:eastAsia="zh-CN" w:bidi="ar-SA"/>
          <w14:textFill>
            <w14:solidFill>
              <w14:schemeClr w14:val="tx1"/>
            </w14:solidFill>
          </w14:textFill>
        </w:rPr>
      </w:pPr>
      <w:r>
        <w:rPr>
          <w:rStyle w:val="13"/>
          <w:rFonts w:hint="eastAsia" w:ascii="Times New Roman" w:hAnsi="Times New Roman" w:eastAsia="楷体_GB2312" w:cs="Times New Roman"/>
          <w:b/>
          <w:bCs/>
          <w:i w:val="0"/>
          <w:caps w:val="0"/>
          <w:color w:val="000000"/>
          <w:spacing w:val="0"/>
          <w:w w:val="100"/>
          <w:sz w:val="32"/>
          <w:szCs w:val="32"/>
          <w:lang w:val="en-US" w:eastAsia="zh-CN"/>
        </w:rPr>
        <w:t>2.</w:t>
      </w:r>
      <w:r>
        <w:rPr>
          <w:rStyle w:val="13"/>
          <w:rFonts w:hint="default" w:ascii="Times New Roman" w:hAnsi="Times New Roman" w:eastAsia="楷体_GB2312" w:cs="Times New Roman"/>
          <w:b/>
          <w:bCs/>
          <w:i w:val="0"/>
          <w:caps w:val="0"/>
          <w:color w:val="000000"/>
          <w:spacing w:val="0"/>
          <w:w w:val="100"/>
          <w:sz w:val="32"/>
          <w:szCs w:val="32"/>
          <w:lang w:val="en-US" w:eastAsia="zh-CN"/>
        </w:rPr>
        <w:t>强化安全治理。</w:t>
      </w:r>
      <w:r>
        <w:rPr>
          <w:rFonts w:hint="default" w:ascii="Times New Roman" w:hAnsi="Times New Roman" w:eastAsia="仿宋_GB2312" w:cs="Times New Roman"/>
          <w:color w:val="000000"/>
          <w:kern w:val="2"/>
          <w:sz w:val="32"/>
          <w:szCs w:val="32"/>
          <w:lang w:val="en-US" w:eastAsia="zh-CN" w:bidi="ar-SA"/>
        </w:rPr>
        <w:t>网格化划分</w:t>
      </w:r>
      <w:r>
        <w:rPr>
          <w:rFonts w:hint="eastAsia" w:ascii="Times New Roman" w:hAnsi="Times New Roman" w:eastAsia="仿宋_GB2312" w:cs="Times New Roman"/>
          <w:color w:val="000000"/>
          <w:kern w:val="2"/>
          <w:sz w:val="32"/>
          <w:szCs w:val="32"/>
          <w:lang w:val="en-US" w:eastAsia="zh-CN" w:bidi="ar-SA"/>
        </w:rPr>
        <w:t>护林防火</w:t>
      </w:r>
      <w:r>
        <w:rPr>
          <w:rFonts w:hint="default" w:ascii="Times New Roman" w:hAnsi="Times New Roman" w:eastAsia="仿宋_GB2312" w:cs="Times New Roman"/>
          <w:color w:val="000000"/>
          <w:kern w:val="2"/>
          <w:sz w:val="32"/>
          <w:szCs w:val="32"/>
          <w:lang w:val="en-US" w:eastAsia="zh-CN" w:bidi="ar-SA"/>
        </w:rPr>
        <w:t>区域，设置检查点5个、瞭望点6个，更换消防器具300余件，班子成员带班、38名专职护林员24小时轮流值守，以车巡和步巡相结合的方式对林区进行日常巡查，常态化进行入山登记和巡查记录，保证了管护区域无死角、无盲区、无空档、无事故；深化重点领域隐患排查治理，对汛期中台下属单位漏雨办公用房、三元</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堂门前塌陷、香山地质博物馆漏水、东台西南角塌裂进行了全面排查和维修，全年共摸排出安全问题隐患62条，全部完成整改；组织7个参演单位，共计110余人，开展崆峒山景区森林防灭火综合演练，不断提升应急救援和处突能力；在景区、林区等主要出入口设置警示牌12面，悬挂宣传教育横幅20条</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印制发放森林防灭火宣传材料10000余份，全方位多视角开展宣传活动。</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right="0" w:firstLine="643" w:firstLineChars="200"/>
        <w:jc w:val="both"/>
        <w:textAlignment w:val="baseline"/>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3"/>
          <w:rFonts w:hint="eastAsia" w:ascii="Times New Roman" w:hAnsi="Times New Roman" w:eastAsia="楷体_GB2312" w:cs="Times New Roman"/>
          <w:b/>
          <w:bCs/>
          <w:i w:val="0"/>
          <w:caps w:val="0"/>
          <w:color w:val="000000"/>
          <w:spacing w:val="0"/>
          <w:w w:val="100"/>
          <w:kern w:val="2"/>
          <w:sz w:val="32"/>
          <w:szCs w:val="32"/>
          <w:lang w:val="en-US" w:eastAsia="zh-CN" w:bidi="ar-SA"/>
        </w:rPr>
        <w:t>3</w:t>
      </w:r>
      <w:r>
        <w:rPr>
          <w:rStyle w:val="13"/>
          <w:rFonts w:hint="default" w:ascii="Times New Roman" w:hAnsi="Times New Roman" w:eastAsia="楷体_GB2312" w:cs="Times New Roman"/>
          <w:b/>
          <w:bCs/>
          <w:i w:val="0"/>
          <w:caps w:val="0"/>
          <w:color w:val="000000"/>
          <w:spacing w:val="0"/>
          <w:w w:val="100"/>
          <w:kern w:val="2"/>
          <w:sz w:val="32"/>
          <w:szCs w:val="32"/>
          <w:lang w:val="en-US" w:eastAsia="zh-CN" w:bidi="ar-SA"/>
        </w:rPr>
        <w:t>.拓宽宣传渠道</w:t>
      </w:r>
      <w:r>
        <w:rPr>
          <w:rFonts w:hint="default" w:ascii="Times New Roman" w:hAnsi="Times New Roman" w:eastAsia="仿宋_GB2312" w:cs="Times New Roman"/>
          <w:color w:val="000000" w:themeColor="text1"/>
          <w:sz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建立健全信息发布三级审核制度，制定了《崆峒山大景区管委会网站及新媒体稿件管理办法》，今年共撰写信息100余篇，在“崆峒山旅游网”网站、“微游崆峒”微信公众号上发布信息1000余条，点击量突破7万余次，被各大媒体、网站转载，取得了良好的宣传效果。二是全面启动创建国家级文明旅游示范单位。收集整理有关崆峒文化研究方面的书籍资料，逐步扩大崆峒文化资料存量，编撰《崆峒山楹联匾额图集》《崆峒山神话故事精选集》《崆峒山老子八十一化》等书籍。办好崆峒文化研究专题新媒体平台，持续在景区“两微一端”和重点媒体平台推送每周故事、每周楹联、每周一景、崆峒诗词、景区掠影等内容，累计发布文章100余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持续扩大崆峒山影响力。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0" w:lineRule="exact"/>
        <w:ind w:right="0" w:rightChars="0" w:firstLine="643" w:firstLineChars="200"/>
        <w:jc w:val="both"/>
        <w:textAlignment w:val="baseline"/>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4.抓好文物安全。</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坚决落实属地文物安全保护责任，始终坚持以项目促保护，以项目促发展的理念，加快推进各类文物保护修缮项目和防护项目申报实施工作。对景区文物实行网格化管理，组织专业人员累计排查碑刻33个，楹联牌匾130个。完成了法轮寺外严重地质灾害治理，修复《吴大澂崆峒山题记》碑刻1座，安装玻璃防护装置对问道宫碑刻进行了专门保护。开展了文物宗教场所消防安全宣传和教职人员消防灭火培训，进一步提升了景区宗教场所教职人员的防灭火能力，共培训40余人次，同时对景区宗教场所点蜡、焚香、烧纸等行为进行了规范，切实提高广大干部职工和游客的责任意识和安全意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baseline"/>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3"/>
          <w:rFonts w:hint="eastAsia" w:ascii="Times New Roman" w:hAnsi="Times New Roman" w:eastAsia="楷体_GB2312" w:cs="Times New Roman"/>
          <w:b/>
          <w:bCs/>
          <w:i w:val="0"/>
          <w:caps w:val="0"/>
          <w:color w:val="000000"/>
          <w:spacing w:val="0"/>
          <w:w w:val="100"/>
          <w:kern w:val="2"/>
          <w:sz w:val="32"/>
          <w:szCs w:val="32"/>
          <w:lang w:val="en-US" w:eastAsia="zh-CN" w:bidi="ar-SA"/>
        </w:rPr>
        <w:t>5</w:t>
      </w:r>
      <w:r>
        <w:rPr>
          <w:rStyle w:val="13"/>
          <w:rFonts w:hint="default" w:ascii="Times New Roman" w:hAnsi="Times New Roman" w:eastAsia="楷体_GB2312" w:cs="Times New Roman"/>
          <w:b/>
          <w:bCs/>
          <w:i w:val="0"/>
          <w:caps w:val="0"/>
          <w:color w:val="000000"/>
          <w:spacing w:val="0"/>
          <w:w w:val="100"/>
          <w:kern w:val="2"/>
          <w:sz w:val="32"/>
          <w:szCs w:val="32"/>
          <w:lang w:val="en-US" w:eastAsia="zh-CN" w:bidi="ar-SA"/>
        </w:rPr>
        <w:t>.</w:t>
      </w:r>
      <w:r>
        <w:rPr>
          <w:rStyle w:val="13"/>
          <w:rFonts w:hint="eastAsia" w:ascii="Times New Roman" w:hAnsi="Times New Roman" w:eastAsia="楷体_GB2312" w:cs="Times New Roman"/>
          <w:b/>
          <w:bCs/>
          <w:i w:val="0"/>
          <w:caps w:val="0"/>
          <w:color w:val="000000"/>
          <w:spacing w:val="0"/>
          <w:w w:val="100"/>
          <w:kern w:val="2"/>
          <w:sz w:val="32"/>
          <w:szCs w:val="32"/>
          <w:lang w:val="en-US" w:eastAsia="zh-CN" w:bidi="ar-SA"/>
        </w:rPr>
        <w:t>筑牢生态保护防线</w:t>
      </w:r>
      <w:r>
        <w:rPr>
          <w:rFonts w:hint="default" w:ascii="Times New Roman" w:hAnsi="Times New Roman" w:eastAsia="仿宋_GB2312" w:cs="Times New Roman"/>
          <w:color w:val="000000"/>
          <w:kern w:val="2"/>
          <w:sz w:val="32"/>
          <w:szCs w:val="24"/>
          <w:lang w:val="en-US" w:eastAsia="zh-CN" w:bidi="ar-SA"/>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严格落实林长制工作责任，将崆峒山景区划分成17个网格区域，明确管护单位，对景区内154株古树名木统一进行管理保护；认真落实中心城区春季义务植树活动工作任务，完成荒山造林面积30余亩，栽种树木1000余株；持续巩固中央环境保护督察反馈问题整治工作成果，定期对12项生态环境整改问题进行复查复核，配合自然资源、自保区管护中心等部门，对景区两项违章破坏生态环境的行为下发了整改通知书，切实巩固提升景区森林资源保护成效。</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16" w:firstLineChars="200"/>
        <w:textAlignment w:val="auto"/>
        <w:rPr>
          <w:rFonts w:hint="eastAsia" w:ascii="仿宋_GB2312" w:eastAsia="仿宋_GB2312"/>
          <w:sz w:val="32"/>
          <w:szCs w:val="32"/>
        </w:rPr>
      </w:pPr>
      <w:r>
        <w:rPr>
          <w:rFonts w:hint="eastAsia" w:ascii="黑体" w:hAnsi="黑体" w:eastAsia="黑体"/>
          <w:spacing w:val="-6"/>
          <w:sz w:val="32"/>
          <w:szCs w:val="32"/>
          <w:lang w:val="zh-CN"/>
        </w:rPr>
        <w:t>六</w:t>
      </w:r>
      <w:r>
        <w:rPr>
          <w:rFonts w:ascii="黑体" w:hAnsi="黑体" w:eastAsia="黑体"/>
          <w:spacing w:val="-6"/>
          <w:sz w:val="32"/>
          <w:szCs w:val="32"/>
          <w:lang w:val="zh-CN"/>
        </w:rPr>
        <w:t>、存在的主要问题</w:t>
      </w:r>
      <w:bookmarkEnd w:id="3"/>
      <w:r>
        <w:rPr>
          <w:rFonts w:hint="eastAsia" w:ascii="黑体" w:hAnsi="黑体" w:eastAsia="黑体"/>
          <w:spacing w:val="-6"/>
          <w:sz w:val="32"/>
          <w:szCs w:val="32"/>
          <w:lang w:val="zh-CN"/>
        </w:rPr>
        <w:t>及下一步工作打算</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24</w:t>
      </w:r>
      <w:r>
        <w:rPr>
          <w:rFonts w:hint="eastAsia" w:ascii="仿宋_GB2312" w:eastAsia="仿宋_GB2312"/>
          <w:sz w:val="32"/>
          <w:szCs w:val="32"/>
          <w:lang w:val="en-US" w:eastAsia="zh-CN"/>
        </w:rPr>
        <w:t>年以来，我们严格按照中央和省市有关要求，认真开展整体支出和预算执行项目绩效目标管理，但与上级和财政部门要求相比还有一定的差距和不足，存在单位绩效管理不够科学，管理措施不够到位，目标设定不够合理等问题。在今后的工作中，我们将全面贯彻绩效管理理念，加强整体支出和预算项目绩效管理，提高资金使用效益。</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建立科学合理的预算绩效考核机制，全面衡量预算实施效果，客观公正进行绩效自评。</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提高对绩效管理工作重要性的认识，依据单位职责和年度工作重点安排，科学合理确定单位绩效目标和评价目标。</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强化全过程绩效管理理念，实施项目事前评估、绩效跟踪和绩效评价，强化预算约束和绩效管理，全面提升绩效管理水平。</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val="0"/>
        <w:autoSpaceDN w:val="0"/>
        <w:bidi w:val="0"/>
        <w:adjustRightInd/>
        <w:snapToGrid w:val="0"/>
        <w:spacing w:line="55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bidi w:val="0"/>
        <w:adjustRightInd/>
        <w:spacing w:line="550" w:lineRule="exact"/>
        <w:ind w:left="1598" w:leftChars="304" w:hanging="960" w:hangingChars="300"/>
        <w:textAlignment w:val="auto"/>
        <w:rPr>
          <w:rFonts w:ascii="仿宋_GB2312" w:eastAsia="仿宋_GB2312"/>
          <w:sz w:val="32"/>
          <w:szCs w:val="32"/>
        </w:rPr>
      </w:pPr>
      <w:r>
        <w:rPr>
          <w:rFonts w:ascii="仿宋_GB2312" w:eastAsia="仿宋_GB2312"/>
          <w:sz w:val="32"/>
          <w:szCs w:val="32"/>
        </w:rPr>
        <w:t>附件：</w:t>
      </w:r>
      <w:r>
        <w:rPr>
          <w:rFonts w:hint="eastAsia" w:ascii="Times New Roman" w:hAnsi="Times New Roman" w:eastAsia="仿宋_GB2312" w:cs="Times New Roman"/>
          <w:sz w:val="32"/>
          <w:szCs w:val="32"/>
          <w:lang w:val="en-US" w:eastAsia="zh-CN"/>
        </w:rPr>
        <w:t>2024</w:t>
      </w:r>
      <w:r>
        <w:rPr>
          <w:rFonts w:hint="eastAsia" w:ascii="仿宋_GB2312" w:eastAsia="仿宋_GB2312"/>
          <w:sz w:val="32"/>
          <w:szCs w:val="32"/>
          <w:lang w:val="en-US" w:eastAsia="zh-CN"/>
        </w:rPr>
        <w:t>年度平凉崆峒山大景区管理委员会整体支出绩效自评表</w:t>
      </w:r>
    </w:p>
    <w:p>
      <w:pPr>
        <w:pStyle w:val="3"/>
        <w:keepNext w:val="0"/>
        <w:keepLines w:val="0"/>
        <w:pageBreakBefore w:val="0"/>
        <w:widowControl w:val="0"/>
        <w:kinsoku/>
        <w:wordWrap/>
        <w:overflowPunct/>
        <w:topLinePunct w:val="0"/>
        <w:autoSpaceDE/>
        <w:autoSpaceDN/>
        <w:bidi w:val="0"/>
        <w:spacing w:line="550" w:lineRule="exact"/>
        <w:ind w:firstLine="3840" w:firstLineChars="1200"/>
        <w:textAlignment w:val="auto"/>
        <w:rPr>
          <w:rFonts w:hint="eastAsia" w:ascii="仿宋_GB2312" w:hAnsi="仿宋_GB2312" w:eastAsia="仿宋_GB2312" w:cs="仿宋_GB2312"/>
          <w:sz w:val="32"/>
          <w:szCs w:val="44"/>
          <w:lang w:eastAsia="zh-CN"/>
        </w:rPr>
      </w:pPr>
    </w:p>
    <w:p>
      <w:pPr>
        <w:pStyle w:val="3"/>
        <w:keepNext w:val="0"/>
        <w:keepLines w:val="0"/>
        <w:pageBreakBefore w:val="0"/>
        <w:widowControl w:val="0"/>
        <w:kinsoku/>
        <w:wordWrap/>
        <w:overflowPunct/>
        <w:topLinePunct w:val="0"/>
        <w:autoSpaceDE/>
        <w:autoSpaceDN/>
        <w:bidi w:val="0"/>
        <w:spacing w:line="550" w:lineRule="exact"/>
        <w:ind w:firstLine="3840" w:firstLineChars="1200"/>
        <w:textAlignment w:val="auto"/>
        <w:rPr>
          <w:rFonts w:hint="eastAsia" w:ascii="仿宋_GB2312" w:hAnsi="仿宋_GB2312" w:eastAsia="仿宋_GB2312" w:cs="仿宋_GB2312"/>
          <w:sz w:val="32"/>
          <w:szCs w:val="44"/>
          <w:lang w:eastAsia="zh-CN"/>
        </w:rPr>
      </w:pPr>
    </w:p>
    <w:p>
      <w:pPr>
        <w:pStyle w:val="3"/>
        <w:keepNext w:val="0"/>
        <w:keepLines w:val="0"/>
        <w:pageBreakBefore w:val="0"/>
        <w:widowControl w:val="0"/>
        <w:kinsoku/>
        <w:wordWrap/>
        <w:overflowPunct/>
        <w:topLinePunct w:val="0"/>
        <w:autoSpaceDE/>
        <w:autoSpaceDN/>
        <w:bidi w:val="0"/>
        <w:spacing w:line="550" w:lineRule="exact"/>
        <w:ind w:firstLine="3840" w:firstLineChars="1200"/>
        <w:textAlignment w:val="auto"/>
        <w:rPr>
          <w:rFonts w:hint="eastAsia" w:ascii="仿宋_GB2312" w:hAnsi="仿宋_GB2312" w:eastAsia="仿宋_GB2312" w:cs="仿宋_GB2312"/>
          <w:sz w:val="32"/>
          <w:szCs w:val="44"/>
          <w:lang w:eastAsia="zh-CN"/>
        </w:rPr>
      </w:pPr>
      <w:r>
        <w:rPr>
          <w:rFonts w:hint="eastAsia" w:ascii="仿宋_GB2312" w:hAnsi="仿宋_GB2312" w:eastAsia="仿宋_GB2312" w:cs="仿宋_GB2312"/>
          <w:sz w:val="32"/>
          <w:szCs w:val="44"/>
          <w:lang w:eastAsia="zh-CN"/>
        </w:rPr>
        <w:t>平凉崆峒山大景区管理委员会</w:t>
      </w:r>
    </w:p>
    <w:p>
      <w:pPr>
        <w:pStyle w:val="3"/>
        <w:keepNext w:val="0"/>
        <w:keepLines w:val="0"/>
        <w:pageBreakBefore w:val="0"/>
        <w:widowControl w:val="0"/>
        <w:kinsoku/>
        <w:wordWrap/>
        <w:overflowPunct/>
        <w:topLinePunct w:val="0"/>
        <w:autoSpaceDE/>
        <w:autoSpaceDN/>
        <w:bidi w:val="0"/>
        <w:spacing w:line="550" w:lineRule="exact"/>
        <w:ind w:firstLine="4800" w:firstLineChars="1500"/>
        <w:textAlignment w:val="auto"/>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r>
        <w:rPr>
          <w:rFonts w:hint="eastAsia" w:ascii="Times New Roman" w:hAnsi="Times New Roman" w:eastAsia="仿宋_GB2312" w:cs="Times New Roman"/>
          <w:sz w:val="32"/>
          <w:szCs w:val="44"/>
          <w:lang w:val="en-US" w:eastAsia="zh-CN"/>
        </w:rPr>
        <w:t>2025</w:t>
      </w:r>
      <w:r>
        <w:rPr>
          <w:rFonts w:hint="eastAsia" w:ascii="仿宋_GB2312" w:hAnsi="仿宋_GB2312" w:eastAsia="仿宋_GB2312" w:cs="仿宋_GB2312"/>
          <w:sz w:val="32"/>
          <w:szCs w:val="44"/>
          <w:lang w:val="en-US" w:eastAsia="zh-CN"/>
        </w:rPr>
        <w:t>年</w:t>
      </w:r>
      <w:r>
        <w:rPr>
          <w:rFonts w:hint="eastAsia" w:ascii="Times New Roman" w:hAnsi="Times New Roman" w:eastAsia="仿宋_GB2312" w:cs="Times New Roman"/>
          <w:sz w:val="32"/>
          <w:szCs w:val="44"/>
          <w:lang w:val="en-US" w:eastAsia="zh-CN"/>
        </w:rPr>
        <w:t>3月</w:t>
      </w:r>
      <w:r>
        <w:rPr>
          <w:rFonts w:hint="default" w:ascii="Times New Roman" w:hAnsi="Times New Roman" w:eastAsia="仿宋_GB2312" w:cs="Times New Roman"/>
          <w:sz w:val="32"/>
          <w:szCs w:val="44"/>
          <w:lang w:val="en" w:eastAsia="zh-CN"/>
        </w:rPr>
        <w:t>18</w:t>
      </w:r>
      <w:r>
        <w:rPr>
          <w:rFonts w:hint="eastAsia" w:ascii="Times New Roman" w:hAnsi="Times New Roman" w:eastAsia="仿宋_GB2312" w:cs="Times New Roman"/>
          <w:sz w:val="32"/>
          <w:szCs w:val="44"/>
          <w:lang w:val="en-US" w:eastAsia="zh-CN"/>
        </w:rPr>
        <w:t>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bottom"/>
        <w:rPr>
          <w:rFonts w:hint="default" w:ascii="Times New Roman" w:hAnsi="Times New Roman" w:eastAsia="仿宋_GB2312" w:cs="Times New Roman"/>
          <w:color w:val="000000" w:themeColor="text1"/>
          <w:kern w:val="2"/>
          <w:sz w:val="32"/>
          <w:szCs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0" w:lineRule="exact"/>
        <w:ind w:firstLine="280" w:firstLineChars="100"/>
        <w:jc w:val="both"/>
        <w:textAlignment w:val="auto"/>
        <w:outlineLvl w:val="9"/>
        <w:rPr>
          <w:rFonts w:hint="default" w:ascii="Times New Roman" w:hAnsi="Times New Roman" w:eastAsia="仿宋_GB2312" w:cs="Times New Roman"/>
          <w:color w:val="auto"/>
          <w:spacing w:val="0"/>
          <w:sz w:val="28"/>
          <w:szCs w:val="28"/>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570" w:lineRule="exact"/>
        <w:ind w:firstLine="280" w:firstLineChars="100"/>
        <w:jc w:val="both"/>
        <w:textAlignment w:val="auto"/>
        <w:outlineLvl w:val="9"/>
      </w:pPr>
      <w:r>
        <w:rPr>
          <w:rFonts w:hint="default" w:ascii="Times New Roman" w:hAnsi="Times New Roman" w:eastAsia="仿宋_GB2312" w:cs="Times New Roman"/>
          <w:color w:val="auto"/>
          <w:spacing w:val="0"/>
          <w:sz w:val="28"/>
          <w:szCs w:val="28"/>
          <w:shd w:val="clear" w:color="auto" w:fill="auto"/>
        </w:rPr>
        <w:t>平凉崆峒山大景区</w:t>
      </w:r>
      <w:r>
        <w:rPr>
          <w:rFonts w:hint="default" w:ascii="Times New Roman" w:hAnsi="Times New Roman" w:eastAsia="仿宋_GB2312" w:cs="Times New Roman"/>
          <w:color w:val="auto"/>
          <w:spacing w:val="0"/>
          <w:sz w:val="28"/>
          <w:szCs w:val="28"/>
          <w:shd w:val="clear" w:color="auto" w:fill="auto"/>
          <w:lang w:eastAsia="zh-CN"/>
        </w:rPr>
        <w:t>管</w:t>
      </w:r>
      <w:r>
        <w:rPr>
          <w:rFonts w:hint="eastAsia" w:ascii="Times New Roman" w:hAnsi="Times New Roman" w:eastAsia="仿宋_GB2312" w:cs="Times New Roman"/>
          <w:color w:val="auto"/>
          <w:spacing w:val="0"/>
          <w:sz w:val="28"/>
          <w:szCs w:val="28"/>
          <w:shd w:val="clear" w:color="auto" w:fill="auto"/>
          <w:lang w:eastAsia="zh-CN"/>
        </w:rPr>
        <w:t>理委员</w:t>
      </w:r>
      <w:r>
        <w:rPr>
          <w:rFonts w:hint="default" w:ascii="Times New Roman" w:hAnsi="Times New Roman" w:eastAsia="仿宋_GB2312" w:cs="Times New Roman"/>
          <w:color w:val="auto"/>
          <w:spacing w:val="0"/>
          <w:sz w:val="28"/>
          <w:szCs w:val="28"/>
          <w:shd w:val="clear" w:color="auto" w:fill="auto"/>
          <w:lang w:eastAsia="zh-CN"/>
        </w:rPr>
        <w:t>会</w:t>
      </w:r>
      <w:r>
        <w:rPr>
          <w:rFonts w:hint="eastAsia" w:ascii="Times New Roman" w:hAnsi="Times New Roman" w:eastAsia="仿宋_GB2312" w:cs="Times New Roman"/>
          <w:color w:val="auto"/>
          <w:spacing w:val="0"/>
          <w:sz w:val="28"/>
          <w:szCs w:val="28"/>
          <w:shd w:val="clear" w:color="auto" w:fill="auto"/>
          <w:lang w:eastAsia="zh-CN"/>
        </w:rPr>
        <w:t>党政</w:t>
      </w:r>
      <w:r>
        <w:rPr>
          <w:rFonts w:hint="default" w:ascii="Times New Roman" w:hAnsi="Times New Roman" w:eastAsia="仿宋_GB2312" w:cs="Times New Roman"/>
          <w:color w:val="auto"/>
          <w:spacing w:val="0"/>
          <w:sz w:val="28"/>
          <w:szCs w:val="28"/>
          <w:shd w:val="clear" w:color="auto" w:fill="auto"/>
        </w:rPr>
        <w:t>办公室</w:t>
      </w:r>
      <w:r>
        <w:rPr>
          <w:rFonts w:hint="default" w:ascii="Times New Roman" w:hAnsi="Times New Roman" w:eastAsia="仿宋_GB2312" w:cs="Times New Roman"/>
          <w:color w:val="auto"/>
          <w:spacing w:val="0"/>
          <w:sz w:val="28"/>
          <w:szCs w:val="28"/>
          <w:shd w:val="clear" w:color="auto" w:fill="auto"/>
          <w:lang w:val="en-US" w:eastAsia="zh-CN"/>
        </w:rPr>
        <w:t xml:space="preserve"> </w:t>
      </w:r>
      <w:r>
        <w:rPr>
          <w:rFonts w:hint="default" w:ascii="Times New Roman" w:hAnsi="Times New Roman" w:eastAsia="仿宋_GB2312" w:cs="Times New Roman"/>
          <w:color w:val="auto"/>
          <w:spacing w:val="0"/>
          <w:sz w:val="28"/>
          <w:szCs w:val="28"/>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375920</wp:posOffset>
                </wp:positionV>
                <wp:extent cx="5614670" cy="762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4670" cy="7620"/>
                        </a:xfrm>
                        <a:prstGeom prst="straightConnector1">
                          <a:avLst/>
                        </a:prstGeom>
                        <a:ln w="14604"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05pt;margin-top:29.6pt;height:0.6pt;width:442.1pt;z-index:251661312;mso-width-relative:page;mso-height-relative:page;" filled="f" stroked="t" coordsize="21600,21600" o:gfxdata="UEsFBgAAAAAAAAAAAAAAAAAAAAAAAFBLAwQKAAAAAACHTuJAAAAAAAAAAAAAAAAABAAAAGRycy9Q&#10;SwMEFAAAAAgAh07iQObG1IvTAAAABgEAAA8AAABkcnMvZG93bnJldi54bWxNjk1vwjAQRO+V+h+s&#10;rcStrIGAQhqHQ1FPPSUgcTXxNomI11FsPn99zak9jmb05uWbm+3FhUbfOVYwm0oQxLUzHTcK9ruv&#10;9xSED5qN7h2Tgjt52BSvL7nOjLtySZcqNCJC2GdaQRvCkCH6uiWr/dQNxLH7caPVIcaxQTPqa4Tb&#10;HudSrtDqjuNDqwf6bKk+VWerwCeH7QG/S9qf1mir7f2BJT+UmrzN5AeIQLfwN4anflSHIjod3ZmN&#10;F/0zi6BguZ6DiG2aJgsQRwUrmQAWOf7XL34BUEsDBBQAAAAIAIdO4kCefdKN8QEAALoDAAAOAAAA&#10;ZHJzL2Uyb0RvYy54bWytU0uOEzEQ3SNxB8t70p0oyaBWOrNIGDYIIgEHqPjTbck/2Z50cgkugMQK&#10;WAGr2XMaGI5B2QlhgA1C9MJddrk+79Xz4nJvNNmJEJWzLR2PakqEZY4r27X05YurBw8piQksB+2s&#10;aOlBRHq5vH9vMfhGTFzvNBeBYBIbm8G3tE/JN1UVWS8MxJHzwqJTumAg4TZ0FQ8wYHajq0ldz6vB&#10;Be6DYyJGPF0fnXRZ8kspWHomZRSJ6JZib6msoazbvFbLBTRdAN8rdmoD/qELA8pi0XOqNSQg10H9&#10;kcooFlx0Mo2YM5WTUjFRMCCacf0bmuc9eFGwIDnRn2mK/y8te7rbBKJ4S2eUWDA4otvXN19fvbv9&#10;9PHL25tvn99k+8N7MstUDT42GLGym3DaRb8JGfdeBpP/iIjsC72HM71inwjDw9l8PJ1f4BQY+i7m&#10;k8J+9TPWh5geC2dINloaUwDV9WnlrMU5ujAuDMPuSUxYHQN/BOTC2pIBBTid11MsACglqSGhaTyC&#10;i7YrwdFpxa+U1jkkhm670oHsIIujfBkkJv7lWq6yhtgf7xXXUTbBXVuOAdD0Avgjy0k6eCTQotJp&#10;7sYITokW+DCyVW4mUPpvbmIT2ubUooj4BDnzf2Q8W1vHD2UQVd6hQErvJzFnBd7do333yS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bG1IvTAAAABgEAAA8AAAAAAAAAAQAgAAAAOAAAAGRycy9k&#10;b3ducmV2LnhtbFBLAQIUABQAAAAIAIdO4kCefdKN8QEAALoDAAAOAAAAAAAAAAEAIAAAADgBAABk&#10;cnMvZTJvRG9jLnhtbFBLBQYAAAAABgAGAFkBAACbBQAAAAA=&#10;">
                <v:fill on="f" focussize="0,0"/>
                <v:stroke weight="1.14992125984252pt" color="#000000" joinstyle="round"/>
                <v:imagedata o:title=""/>
                <o:lock v:ext="edit" aspectratio="f"/>
              </v:shape>
            </w:pict>
          </mc:Fallback>
        </mc:AlternateContent>
      </w:r>
      <w:r>
        <w:rPr>
          <w:rFonts w:hint="default" w:ascii="Times New Roman" w:hAnsi="Times New Roman" w:eastAsia="仿宋_GB2312" w:cs="Times New Roman"/>
          <w:color w:val="auto"/>
          <w:spacing w:val="0"/>
          <w:sz w:val="28"/>
          <w:szCs w:val="28"/>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23495</wp:posOffset>
                </wp:positionV>
                <wp:extent cx="5588635" cy="9525"/>
                <wp:effectExtent l="0" t="0" r="0" b="0"/>
                <wp:wrapNone/>
                <wp:docPr id="6" name="直接箭头连接符 6"/>
                <wp:cNvGraphicFramePr/>
                <a:graphic xmlns:a="http://schemas.openxmlformats.org/drawingml/2006/main">
                  <a:graphicData uri="http://schemas.microsoft.com/office/word/2010/wordprocessingShape">
                    <wps:wsp>
                      <wps:cNvCnPr/>
                      <wps:spPr>
                        <a:xfrm flipV="true">
                          <a:off x="0" y="0"/>
                          <a:ext cx="5588635" cy="9525"/>
                        </a:xfrm>
                        <a:prstGeom prst="straightConnector1">
                          <a:avLst/>
                        </a:prstGeom>
                        <a:ln w="19050"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1.35pt;margin-top:1.85pt;height:0.75pt;width:440.05pt;z-index:251662336;mso-width-relative:page;mso-height-relative:page;" filled="f" stroked="t" coordsize="21600,21600" o:gfxdata="UEsFBgAAAAAAAAAAAAAAAAAAAAAAAFBLAwQKAAAAAACHTuJAAAAAAAAAAAAAAAAABAAAAGRycy9Q&#10;SwMEFAAAAAgAh07iQK8FEIfWAAAABQEAAA8AAABkcnMvZG93bnJldi54bWxNj81OwzAQhO9IvIO1&#10;SNyo3VS0UcimB6oekHqgLQeObmySCHud2u4PPD3LCU6j1Yxmvq2XV+/E2cY0BEKYThQIS20wA3UI&#10;b/v1QwkiZU1Gu0AW4csmWDa3N7WuTLjQ1p53uRNcQqnSCH3OYyVlanvrdZqE0RJ7HyF6nfmMnTRR&#10;X7jcO1koNZdeD8QLvR7tc2/bz93JI6h03G42YXF8n89e3KsfVutV/Ea8v5uqJxDZXvNfGH7xGR0a&#10;ZjqEE5kkHEKx4CDCjIXdsiz4kQPCYwGyqeV/+uYHUEsDBBQAAAAIAIdO4kC7kCQR+gEAAMcDAAAO&#10;AAAAZHJzL2Uyb0RvYy54bWytU0uOEzEQ3SNxB8t70klQR5lWOrOYMGwQROKzr/jTbck/2U46uQQX&#10;QGIFrIDV7DkNDMeg7IRogA1C9MKqale9qnr1vLjcG012IkTlbEsnozElwjLHle1a+vLF9YM5JTGB&#10;5aCdFS09iEgvl/fvLQbfiKnrneYiEASxsRl8S/uUfFNVkfXCQBw5LyxeShcMJHRDV/EAA6IbXU3H&#10;41k1uMB9cEzEiH9Xx0u6LPhSCpaeSRlFIrql2FsqZyjnJp/VcgFNF8D3ip3agH/owoCyWPQMtYIE&#10;ZBvUH1BGseCik2nEnKmclIqJMgNOMxn/Ns3zHrwosyA50Z9piv8Plj3drQNRvKUzSiwYXNHtm5tv&#10;r9/ffv709d3N9y9vs/3xA5llqgYfG8y4sutw8qJfhzz3XgZDpFb+VUtT2OauocHxyL5wfThzLfaJ&#10;MPxZ1/P57GFNCcO7i3paZ/zqCJRzfYjpsXCGZKOlMQVQXZ+unLW4VBcmpQLsnsR0TPyZkJO1JQOq&#10;8WJc484ZoK6khoSm8ThptF1Jjk4rfq20zikxdJsrHcgOslLKd+rol7BcZQWxP8aVqxwGTXBby4vV&#10;C+CPLCfp4JFNi7KnuRsjOCVa4CvJVolMoPTfRCIt2uYioij6NHJexpH+bG0cP5StVNlDtRQ2T8rO&#10;crzro333/S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K8FEIfWAAAABQEAAA8AAAAAAAAAAQAg&#10;AAAAOAAAAGRycy9kb3ducmV2LnhtbFBLAQIUABQAAAAIAIdO4kC7kCQR+gEAAMcDAAAOAAAAAAAA&#10;AAEAIAAAADsBAABkcnMvZTJvRG9jLnhtbFBLBQYAAAAABgAGAFkBAACnBQ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color w:val="auto"/>
          <w:spacing w:val="0"/>
          <w:sz w:val="28"/>
          <w:szCs w:val="28"/>
          <w:shd w:val="clear" w:color="auto" w:fill="auto"/>
          <w:lang w:val="en-US" w:eastAsia="zh-CN"/>
        </w:rPr>
        <w:t xml:space="preserve">     </w:t>
      </w:r>
      <w:r>
        <w:rPr>
          <w:rFonts w:hint="eastAsia" w:ascii="Times New Roman" w:hAnsi="Times New Roman" w:eastAsia="仿宋_GB2312" w:cs="Times New Roman"/>
          <w:color w:val="auto"/>
          <w:spacing w:val="0"/>
          <w:sz w:val="28"/>
          <w:szCs w:val="28"/>
          <w:shd w:val="clear" w:color="auto" w:fill="auto"/>
          <w:lang w:eastAsia="zh-CN"/>
        </w:rPr>
        <w:t>20</w:t>
      </w:r>
      <w:r>
        <w:rPr>
          <w:rFonts w:hint="eastAsia" w:ascii="Times New Roman" w:hAnsi="Times New Roman" w:eastAsia="仿宋_GB2312" w:cs="Times New Roman"/>
          <w:color w:val="auto"/>
          <w:spacing w:val="0"/>
          <w:sz w:val="28"/>
          <w:szCs w:val="28"/>
          <w:shd w:val="clear" w:color="auto" w:fill="auto"/>
          <w:lang w:val="en-US" w:eastAsia="zh-CN"/>
        </w:rPr>
        <w:t>25</w:t>
      </w:r>
      <w:r>
        <w:rPr>
          <w:rFonts w:hint="default" w:ascii="Times New Roman" w:hAnsi="Times New Roman" w:eastAsia="仿宋_GB2312" w:cs="Times New Roman"/>
          <w:color w:val="auto"/>
          <w:spacing w:val="0"/>
          <w:sz w:val="28"/>
          <w:szCs w:val="28"/>
          <w:shd w:val="clear" w:color="auto" w:fill="auto"/>
        </w:rPr>
        <w:t>年</w:t>
      </w:r>
      <w:r>
        <w:rPr>
          <w:rFonts w:hint="eastAsia" w:ascii="Times New Roman" w:hAnsi="Times New Roman" w:eastAsia="仿宋_GB2312" w:cs="Times New Roman"/>
          <w:color w:val="auto"/>
          <w:spacing w:val="0"/>
          <w:sz w:val="28"/>
          <w:szCs w:val="28"/>
          <w:shd w:val="clear" w:color="auto" w:fill="auto"/>
          <w:lang w:val="en-US" w:eastAsia="zh-CN"/>
        </w:rPr>
        <w:t>3</w:t>
      </w:r>
      <w:r>
        <w:rPr>
          <w:rFonts w:hint="default" w:ascii="Times New Roman" w:hAnsi="Times New Roman" w:eastAsia="仿宋_GB2312" w:cs="Times New Roman"/>
          <w:color w:val="auto"/>
          <w:spacing w:val="0"/>
          <w:sz w:val="28"/>
          <w:szCs w:val="28"/>
          <w:shd w:val="clear" w:color="auto" w:fill="auto"/>
          <w:lang w:val="en-US" w:eastAsia="zh-CN"/>
        </w:rPr>
        <w:t>月</w:t>
      </w:r>
      <w:r>
        <w:rPr>
          <w:rFonts w:hint="default" w:ascii="Times New Roman" w:hAnsi="Times New Roman" w:eastAsia="仿宋_GB2312" w:cs="Times New Roman"/>
          <w:color w:val="auto"/>
          <w:spacing w:val="0"/>
          <w:sz w:val="28"/>
          <w:szCs w:val="28"/>
          <w:shd w:val="clear" w:color="auto" w:fill="auto"/>
          <w:lang w:val="en" w:eastAsia="zh-CN"/>
        </w:rPr>
        <w:t>18</w:t>
      </w:r>
      <w:r>
        <w:rPr>
          <w:rFonts w:hint="default" w:ascii="Times New Roman" w:hAnsi="Times New Roman" w:eastAsia="仿宋_GB2312" w:cs="Times New Roman"/>
          <w:color w:val="auto"/>
          <w:spacing w:val="0"/>
          <w:sz w:val="28"/>
          <w:szCs w:val="28"/>
          <w:shd w:val="clear" w:color="auto" w:fill="auto"/>
        </w:rPr>
        <w:t>日印</w:t>
      </w:r>
    </w:p>
    <w:sectPr>
      <w:footerReference r:id="rId6" w:type="first"/>
      <w:headerReference r:id="rId3" w:type="default"/>
      <w:footerReference r:id="rId4" w:type="default"/>
      <w:footerReference r:id="rId5" w:type="even"/>
      <w:pgSz w:w="11906" w:h="16838"/>
      <w:pgMar w:top="2098" w:right="1474" w:bottom="1984" w:left="1587" w:header="851" w:footer="158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172210" cy="23050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172210" cy="230505"/>
                      </a:xfrm>
                      <a:prstGeom prst="rect">
                        <a:avLst/>
                      </a:prstGeom>
                      <a:noFill/>
                      <a:ln w="9525">
                        <a:noFill/>
                      </a:ln>
                    </wps:spPr>
                    <wps:txbx>
                      <w:txbxContent>
                        <w:p>
                          <w:pPr>
                            <w:pStyle w:val="5"/>
                            <w:rPr>
                              <w:rStyle w:val="11"/>
                              <w:rFonts w:hint="eastAsia"/>
                              <w:sz w:val="28"/>
                              <w:szCs w:val="28"/>
                            </w:rPr>
                          </w:pPr>
                          <w:r>
                            <w:rPr>
                              <w:rFonts w:hint="eastAsia"/>
                              <w:sz w:val="28"/>
                              <w:szCs w:val="28"/>
                            </w:rPr>
                            <w:t xml:space="preserve">  —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2</w:t>
                          </w:r>
                          <w:r>
                            <w:rPr>
                              <w:rFonts w:hint="eastAsia" w:ascii="宋体" w:hAnsi="宋体" w:cs="宋体"/>
                              <w:sz w:val="28"/>
                              <w:szCs w:val="28"/>
                            </w:rPr>
                            <w:fldChar w:fldCharType="end"/>
                          </w:r>
                          <w:r>
                            <w:rPr>
                              <w:rFonts w:hint="eastAsia"/>
                              <w:sz w:val="28"/>
                              <w:szCs w:val="28"/>
                            </w:rPr>
                            <w:t xml:space="preserve"> —</w:t>
                          </w:r>
                        </w:p>
                      </w:txbxContent>
                    </wps:txbx>
                    <wps:bodyPr lIns="0" tIns="0" rIns="0" bIns="0" upright="false"/>
                  </wps:wsp>
                </a:graphicData>
              </a:graphic>
            </wp:anchor>
          </w:drawing>
        </mc:Choice>
        <mc:Fallback>
          <w:pict>
            <v:shape id="_x0000_s1026" o:spid="_x0000_s1026" o:spt="202" type="#_x0000_t202" style="position:absolute;left:0pt;height:18.15pt;width:92.3pt;mso-position-horizontal:outside;mso-position-horizontal-relative:margin;mso-position-vertical:top;z-index:251659264;mso-width-relative:page;mso-height-relative:page;" filled="f" stroked="f" coordsize="21600,21600" o:gfxdata="UEsFBgAAAAAAAAAAAAAAAAAAAAAAAFBLAwQKAAAAAACHTuJAAAAAAAAAAAAAAAAABAAAAGRycy9Q&#10;SwMEFAAAAAgAh07iQKv9Tx7UAAAABAEAAA8AAABkcnMvZG93bnJldi54bWxNj81OwzAQhO9IvIO1&#10;SNyoXYqiNs2mQghOSIg0HDg68TaxGq9D7P7w9rhc4LLSaEYz3xabsxvEkaZgPSPMZwoEceuN5Q7h&#10;o365W4IIUbPRg2dC+KYAm/L6qtC58Seu6LiNnUglHHKN0Mc45lKGtienw8yPxMnb+cnpmOTUSTPp&#10;Uyp3g7xXKpNOW04LvR7pqad2vz04hMdPrp7t11vzXu0qW9crxa/ZHvH2Zq7WICKd418YLvgJHcrE&#10;1PgDmyAGhPRI/L0Xb/mQgWgQFtkCZFnI//DlD1BLAwQUAAAACACHTuJASK1MDKoBAAA0AwAADgAA&#10;AGRycy9lMm9Eb2MueG1srVJLjhMxEN0jzR0s7yf9QeHTijMSGs1oJARIMxzAcdtpS/6p7KQ7F4Ab&#10;sGLDnnPlHJSddAbBDrEpl6vKr+q98upmsobsJUTtHaPNoqZEOuF77baMfn66u35DSUzc9dx4Jxk9&#10;yEhv1lcvVmPoZOsHb3oJBEFc7MbA6JBS6KoqikFaHhc+SIdJ5cHyhFfYVj3wEdGtqdq6flWNHvoA&#10;XsgYMXp7StJ1wVdKivRRqSgTMYzibKlYKHaTbbVe8W4LPAxanMfg/zCF5dph0wvULU+c7ED/BWW1&#10;AB+9SgvhbeWV0kIWDsimqf9g8zjwIAsXFCeGi0zx/8GKD/tPQHTPaEuJ4xZXdPz29fj95/HHF9Jm&#10;ecYQO6x6DFiXpnd+YjTBTs6piPFMfFJg84mUCJag1oeLvnJKRGCwaV63bYMpgbn2Zb2slxmmen4d&#10;IKZ76S3JDqOA+yuy8v37mE6lc0lu5vydNqbs0DgyMvp22S7Lg0sGwY3DHpnGadbspWkznbltfH9A&#10;aubBoaz5i8wOzM5mdnYB9HbAuRQ3sShQYHE1hcT5G+Xd/34vzZ8/+/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q/1PHtQAAAAEAQAADwAAAAAAAAABACAAAAA4AAAAZHJzL2Rvd25yZXYueG1sUEsB&#10;AhQAFAAAAAgAh07iQEitTAyqAQAANAMAAA4AAAAAAAAAAQAgAAAAOQEAAGRycy9lMm9Eb2MueG1s&#10;UEsFBgAAAAAGAAYAWQEAAFUFAAAAAA==&#10;">
              <v:fill on="f" focussize="0,0"/>
              <v:stroke on="f"/>
              <v:imagedata o:title=""/>
              <o:lock v:ext="edit" aspectratio="f"/>
              <v:textbox inset="0mm,0mm,0mm,0mm">
                <w:txbxContent>
                  <w:p>
                    <w:pPr>
                      <w:pStyle w:val="5"/>
                      <w:rPr>
                        <w:rStyle w:val="11"/>
                        <w:rFonts w:hint="eastAsia"/>
                        <w:sz w:val="28"/>
                        <w:szCs w:val="28"/>
                      </w:rPr>
                    </w:pPr>
                    <w:r>
                      <w:rPr>
                        <w:rFonts w:hint="eastAsia"/>
                        <w:sz w:val="28"/>
                        <w:szCs w:val="28"/>
                      </w:rPr>
                      <w:t xml:space="preserve">  —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2</w:t>
                    </w:r>
                    <w:r>
                      <w:rPr>
                        <w:rFonts w:hint="eastAsia" w:ascii="宋体" w:hAnsi="宋体" w:cs="宋体"/>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2</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978535" cy="2305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78535" cy="230505"/>
                      </a:xfrm>
                      <a:prstGeom prst="rect">
                        <a:avLst/>
                      </a:prstGeom>
                      <a:noFill/>
                      <a:ln w="9525">
                        <a:noFill/>
                      </a:ln>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false"/>
                  </wps:wsp>
                </a:graphicData>
              </a:graphic>
            </wp:anchor>
          </w:drawing>
        </mc:Choice>
        <mc:Fallback>
          <w:pict>
            <v:shape id="_x0000_s1026" o:spid="_x0000_s1026" o:spt="202" type="#_x0000_t202" style="position:absolute;left:0pt;margin-top:12pt;height:18.15pt;width:77.05pt;mso-position-horizontal:outside;mso-position-horizontal-relative:margin;z-index:251660288;mso-width-relative:page;mso-height-relative:page;" filled="f" stroked="f" coordsize="21600,21600" o:gfxdata="UEsFBgAAAAAAAAAAAAAAAAAAAAAAAFBLAwQKAAAAAACHTuJAAAAAAAAAAAAAAAAABAAAAGRycy9Q&#10;SwMEFAAAAAgAh07iQNeTdAPVAAAABgEAAA8AAABkcnMvZG93bnJldi54bWxNj81OwzAQhO9IvIO1&#10;SNyonVIiCNlUCMEJCZGGA0cn3iZW43WI3R/eHvcEp9VoRjPfluuTG8WB5mA9I2QLBYK488Zyj/DZ&#10;vN7cgwhRs9GjZ0L4oQDr6vKi1IXxR67psIm9SCUcCo0wxDgVUoZuIKfDwk/Eydv62emY5NxLM+tj&#10;KnejXCqVS6ctp4VBT/Q8ULfb7B3C0xfXL/b7vf2ot7VtmgfFb/kO8foqU48gIp3iXxjO+AkdqsTU&#10;+j2bIEaE9EhEWK7SPbt3qwxEi5CrW5BVKf/jV79QSwMEFAAAAAgAh07iQNXcUc6rAQAAMwMAAA4A&#10;AABkcnMvZTJvRG9jLnhtbK1SzU4bMRC+I/UdLN+b3QQt0FU2SBWiQkJQCfoAjtfOWvKfxk528wLw&#10;Bj1x4d7nynMwdrKham+Iy3g8M/5mvm88vxyMJhsBQTnb0OmkpERY7lplVw399Xj99YKSEJltmXZW&#10;NHQrAr1cfDmZ974WM9c53QogCGJD3fuGdjH6uigC74RhYeK8sJiUDgyLeIVV0QLrEd3oYlaWZ0Xv&#10;oPXguAgBo1f7JF1kfCkFj/dSBhGJbijOFrOFbJfJFos5q1fAfKf4YQz2gSkMUxabHqGuWGRkDeo/&#10;KKM4uOBknHBnCiel4iJzQDbT8h82Dx3zInNBcYI/yhQ+D5bfbX4CUS3ujhLLDK5o9/t59/Jn9/pE&#10;pkme3ocaqx481sXhuxsaGmEtxlTAeCI+SDDpREoES1Dr7VFfMUTCMfjt/KI6rSjhmJqdllVZJZTi&#10;/bGHEH8IZ0hyGgq4vqwq29yGuC8dS1Iv666V1nmF2pIeG1SzKj84ZhBcW+yRWOxHTV4clsOB2tK1&#10;W2Smbyyqmn7I6MDoLEdn7UGtOpxLMh2yABkWN5NJHH5RWv3f99z8/a8v3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Xk3QD1QAAAAYBAAAPAAAAAAAAAAEAIAAAADgAAABkcnMvZG93bnJldi54bWxQ&#10;SwECFAAUAAAACACHTuJA1dxRzqsBAAAzAwAADgAAAAAAAAABACAAAAA6AQAAZHJzL2Uyb0RvYy54&#10;bWxQSwUGAAAAAAYABgBZAQAAVw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Y2UyNDdhM2ZmMDdhNGY2MjQxMDcxMzFkODM5MzUifQ=="/>
  </w:docVars>
  <w:rsids>
    <w:rsidRoot w:val="00000000"/>
    <w:rsid w:val="00304F8B"/>
    <w:rsid w:val="007200AE"/>
    <w:rsid w:val="00755DF0"/>
    <w:rsid w:val="00E10B16"/>
    <w:rsid w:val="013625FC"/>
    <w:rsid w:val="01C404B8"/>
    <w:rsid w:val="01F340A4"/>
    <w:rsid w:val="02763B8C"/>
    <w:rsid w:val="04262466"/>
    <w:rsid w:val="04400392"/>
    <w:rsid w:val="049B65EF"/>
    <w:rsid w:val="04D91546"/>
    <w:rsid w:val="05014E25"/>
    <w:rsid w:val="05831EC8"/>
    <w:rsid w:val="05DD5FF0"/>
    <w:rsid w:val="073402F0"/>
    <w:rsid w:val="073547CC"/>
    <w:rsid w:val="08744BDF"/>
    <w:rsid w:val="08776693"/>
    <w:rsid w:val="09E85B7B"/>
    <w:rsid w:val="0AA6269B"/>
    <w:rsid w:val="0AB01EA3"/>
    <w:rsid w:val="0B257436"/>
    <w:rsid w:val="0CEE56DB"/>
    <w:rsid w:val="0CF167FE"/>
    <w:rsid w:val="0CF57BB0"/>
    <w:rsid w:val="0CFFDEF6"/>
    <w:rsid w:val="0DDE5BFC"/>
    <w:rsid w:val="0DF14803"/>
    <w:rsid w:val="0E4312DC"/>
    <w:rsid w:val="0EDE302E"/>
    <w:rsid w:val="0EEE56EB"/>
    <w:rsid w:val="0F1B4A58"/>
    <w:rsid w:val="0F487478"/>
    <w:rsid w:val="0F7A2ADB"/>
    <w:rsid w:val="0FA950C8"/>
    <w:rsid w:val="0FDA0272"/>
    <w:rsid w:val="10220B66"/>
    <w:rsid w:val="102C2CC8"/>
    <w:rsid w:val="106044E9"/>
    <w:rsid w:val="1086625C"/>
    <w:rsid w:val="10EA3C90"/>
    <w:rsid w:val="10F044D3"/>
    <w:rsid w:val="10F722E2"/>
    <w:rsid w:val="1105749A"/>
    <w:rsid w:val="110C1C2B"/>
    <w:rsid w:val="11187694"/>
    <w:rsid w:val="113C5DEE"/>
    <w:rsid w:val="113D6C2B"/>
    <w:rsid w:val="11ED628C"/>
    <w:rsid w:val="12127CFA"/>
    <w:rsid w:val="128E2F4C"/>
    <w:rsid w:val="12BC751E"/>
    <w:rsid w:val="12BC7F1D"/>
    <w:rsid w:val="12E0756F"/>
    <w:rsid w:val="135D0914"/>
    <w:rsid w:val="13F425A9"/>
    <w:rsid w:val="141352AC"/>
    <w:rsid w:val="14E92737"/>
    <w:rsid w:val="14EB5A46"/>
    <w:rsid w:val="151B1E60"/>
    <w:rsid w:val="15725DD6"/>
    <w:rsid w:val="15E701BB"/>
    <w:rsid w:val="15EF1F32"/>
    <w:rsid w:val="15F7693B"/>
    <w:rsid w:val="16A81578"/>
    <w:rsid w:val="16D171A7"/>
    <w:rsid w:val="17924C29"/>
    <w:rsid w:val="17CF016B"/>
    <w:rsid w:val="17E74201"/>
    <w:rsid w:val="17EF3D6D"/>
    <w:rsid w:val="18062254"/>
    <w:rsid w:val="182A7068"/>
    <w:rsid w:val="184124C7"/>
    <w:rsid w:val="18414247"/>
    <w:rsid w:val="18894B81"/>
    <w:rsid w:val="188D0877"/>
    <w:rsid w:val="18CE1D87"/>
    <w:rsid w:val="1923A5CE"/>
    <w:rsid w:val="19247589"/>
    <w:rsid w:val="197D6035"/>
    <w:rsid w:val="19BB19F2"/>
    <w:rsid w:val="1A321F5D"/>
    <w:rsid w:val="1A390CAB"/>
    <w:rsid w:val="1A456FB4"/>
    <w:rsid w:val="1AA3319E"/>
    <w:rsid w:val="1AC52CE9"/>
    <w:rsid w:val="1AD43964"/>
    <w:rsid w:val="1B601A54"/>
    <w:rsid w:val="1BA100ED"/>
    <w:rsid w:val="1BFC07B1"/>
    <w:rsid w:val="1C3B53BA"/>
    <w:rsid w:val="1C7B5687"/>
    <w:rsid w:val="1CC1401B"/>
    <w:rsid w:val="1DC4789F"/>
    <w:rsid w:val="1DD7559C"/>
    <w:rsid w:val="1E0D0FBE"/>
    <w:rsid w:val="1E3922DB"/>
    <w:rsid w:val="1E3FE413"/>
    <w:rsid w:val="1E5C23CE"/>
    <w:rsid w:val="1EFEB5FF"/>
    <w:rsid w:val="1F4E661B"/>
    <w:rsid w:val="1F6FA612"/>
    <w:rsid w:val="1FCF9B52"/>
    <w:rsid w:val="1FEF7106"/>
    <w:rsid w:val="20A5785C"/>
    <w:rsid w:val="21927506"/>
    <w:rsid w:val="22107E0D"/>
    <w:rsid w:val="22441FE9"/>
    <w:rsid w:val="22BD1329"/>
    <w:rsid w:val="23784FF6"/>
    <w:rsid w:val="23CE494F"/>
    <w:rsid w:val="23FBFFF7"/>
    <w:rsid w:val="24E0181F"/>
    <w:rsid w:val="251C476B"/>
    <w:rsid w:val="259F3ADB"/>
    <w:rsid w:val="25F26889"/>
    <w:rsid w:val="26F64CDF"/>
    <w:rsid w:val="27560EDA"/>
    <w:rsid w:val="276C40D0"/>
    <w:rsid w:val="28516C3A"/>
    <w:rsid w:val="285FB8C0"/>
    <w:rsid w:val="2877309F"/>
    <w:rsid w:val="29145BBD"/>
    <w:rsid w:val="29A20691"/>
    <w:rsid w:val="2A2E0C3A"/>
    <w:rsid w:val="2A817E08"/>
    <w:rsid w:val="2AAA2063"/>
    <w:rsid w:val="2B180090"/>
    <w:rsid w:val="2B5B15BB"/>
    <w:rsid w:val="2BC2163A"/>
    <w:rsid w:val="2BDF1BA3"/>
    <w:rsid w:val="2D192306"/>
    <w:rsid w:val="2D1C0559"/>
    <w:rsid w:val="2D5E7296"/>
    <w:rsid w:val="2D825640"/>
    <w:rsid w:val="2DBC7D51"/>
    <w:rsid w:val="2DDC7136"/>
    <w:rsid w:val="2ECA31CE"/>
    <w:rsid w:val="2ECC0E02"/>
    <w:rsid w:val="2F6D4F4C"/>
    <w:rsid w:val="2F764430"/>
    <w:rsid w:val="2F7C94A4"/>
    <w:rsid w:val="2F9AFBCD"/>
    <w:rsid w:val="2FBB2C12"/>
    <w:rsid w:val="2FCC25F2"/>
    <w:rsid w:val="2FCF24D1"/>
    <w:rsid w:val="2FE74EC6"/>
    <w:rsid w:val="2FFFA5BB"/>
    <w:rsid w:val="30832423"/>
    <w:rsid w:val="30ED2309"/>
    <w:rsid w:val="31284359"/>
    <w:rsid w:val="316A69FC"/>
    <w:rsid w:val="31B555EF"/>
    <w:rsid w:val="320D0362"/>
    <w:rsid w:val="325F3542"/>
    <w:rsid w:val="326F4B86"/>
    <w:rsid w:val="33A040C6"/>
    <w:rsid w:val="33F20F2A"/>
    <w:rsid w:val="33FD3DFA"/>
    <w:rsid w:val="341F362A"/>
    <w:rsid w:val="342F5917"/>
    <w:rsid w:val="34D22CE2"/>
    <w:rsid w:val="351952D8"/>
    <w:rsid w:val="35431A3E"/>
    <w:rsid w:val="359D13BA"/>
    <w:rsid w:val="35E71ED9"/>
    <w:rsid w:val="36E27034"/>
    <w:rsid w:val="36ED1FBF"/>
    <w:rsid w:val="36ED7D9E"/>
    <w:rsid w:val="36EF4F7D"/>
    <w:rsid w:val="371B0D30"/>
    <w:rsid w:val="37781747"/>
    <w:rsid w:val="37954D60"/>
    <w:rsid w:val="37A93C79"/>
    <w:rsid w:val="37F23074"/>
    <w:rsid w:val="384007CC"/>
    <w:rsid w:val="38650F93"/>
    <w:rsid w:val="386E2967"/>
    <w:rsid w:val="388C4A92"/>
    <w:rsid w:val="389D3DBE"/>
    <w:rsid w:val="38CC6CB7"/>
    <w:rsid w:val="39381A40"/>
    <w:rsid w:val="39DDE7E5"/>
    <w:rsid w:val="39E22EB8"/>
    <w:rsid w:val="3A0379ED"/>
    <w:rsid w:val="3A301C37"/>
    <w:rsid w:val="3A3DF751"/>
    <w:rsid w:val="3A626649"/>
    <w:rsid w:val="3AB3405B"/>
    <w:rsid w:val="3AE91557"/>
    <w:rsid w:val="3B3D87E1"/>
    <w:rsid w:val="3B556CCC"/>
    <w:rsid w:val="3BAB6669"/>
    <w:rsid w:val="3BDFE4D7"/>
    <w:rsid w:val="3C213B8D"/>
    <w:rsid w:val="3C503AC1"/>
    <w:rsid w:val="3CAE1C24"/>
    <w:rsid w:val="3CF25BF4"/>
    <w:rsid w:val="3D347D19"/>
    <w:rsid w:val="3D42082D"/>
    <w:rsid w:val="3D6408B7"/>
    <w:rsid w:val="3D8860C9"/>
    <w:rsid w:val="3DCE5D3A"/>
    <w:rsid w:val="3DE826D0"/>
    <w:rsid w:val="3DFD275B"/>
    <w:rsid w:val="3E1D13ED"/>
    <w:rsid w:val="3E2F2DFA"/>
    <w:rsid w:val="3EDA36BC"/>
    <w:rsid w:val="3EF9927B"/>
    <w:rsid w:val="3F8A64BB"/>
    <w:rsid w:val="3FB23FF2"/>
    <w:rsid w:val="3FB5178A"/>
    <w:rsid w:val="3FBF2F7C"/>
    <w:rsid w:val="3FC61C20"/>
    <w:rsid w:val="3FDE5B28"/>
    <w:rsid w:val="410D51B8"/>
    <w:rsid w:val="410E25A4"/>
    <w:rsid w:val="413A4E20"/>
    <w:rsid w:val="42650794"/>
    <w:rsid w:val="42D3402C"/>
    <w:rsid w:val="4320349F"/>
    <w:rsid w:val="43274361"/>
    <w:rsid w:val="4334688F"/>
    <w:rsid w:val="438B2F63"/>
    <w:rsid w:val="443300E2"/>
    <w:rsid w:val="447B1B92"/>
    <w:rsid w:val="449C6BA1"/>
    <w:rsid w:val="453C7BCF"/>
    <w:rsid w:val="457F4A13"/>
    <w:rsid w:val="458A02E3"/>
    <w:rsid w:val="46B50097"/>
    <w:rsid w:val="46ED07D0"/>
    <w:rsid w:val="4777E33F"/>
    <w:rsid w:val="477EF5F5"/>
    <w:rsid w:val="48071E6A"/>
    <w:rsid w:val="48442880"/>
    <w:rsid w:val="490E034D"/>
    <w:rsid w:val="491261F6"/>
    <w:rsid w:val="49F15646"/>
    <w:rsid w:val="49F7FAF5"/>
    <w:rsid w:val="4AD55D9B"/>
    <w:rsid w:val="4AED0A9C"/>
    <w:rsid w:val="4AFE00A0"/>
    <w:rsid w:val="4B362696"/>
    <w:rsid w:val="4C105551"/>
    <w:rsid w:val="4D325955"/>
    <w:rsid w:val="4DFEC157"/>
    <w:rsid w:val="4E474AF9"/>
    <w:rsid w:val="4F0804B7"/>
    <w:rsid w:val="4F3341E0"/>
    <w:rsid w:val="4F7220FB"/>
    <w:rsid w:val="4F9C70F5"/>
    <w:rsid w:val="50016106"/>
    <w:rsid w:val="50947592"/>
    <w:rsid w:val="50D33008"/>
    <w:rsid w:val="51677095"/>
    <w:rsid w:val="517E5457"/>
    <w:rsid w:val="51857890"/>
    <w:rsid w:val="52496696"/>
    <w:rsid w:val="524C798C"/>
    <w:rsid w:val="534F299D"/>
    <w:rsid w:val="536905BF"/>
    <w:rsid w:val="536F7637"/>
    <w:rsid w:val="541F1BEB"/>
    <w:rsid w:val="54710169"/>
    <w:rsid w:val="5478343B"/>
    <w:rsid w:val="547E124B"/>
    <w:rsid w:val="54C070F0"/>
    <w:rsid w:val="558E4C86"/>
    <w:rsid w:val="55A0684C"/>
    <w:rsid w:val="55B01EC7"/>
    <w:rsid w:val="55D27B43"/>
    <w:rsid w:val="55FB7C59"/>
    <w:rsid w:val="560B4B4F"/>
    <w:rsid w:val="561D5A50"/>
    <w:rsid w:val="564E8F40"/>
    <w:rsid w:val="56505911"/>
    <w:rsid w:val="56BBDA3B"/>
    <w:rsid w:val="56C77FAA"/>
    <w:rsid w:val="56F794BA"/>
    <w:rsid w:val="5715321B"/>
    <w:rsid w:val="571F5FE5"/>
    <w:rsid w:val="572C7045"/>
    <w:rsid w:val="572EC2A8"/>
    <w:rsid w:val="577A5EB2"/>
    <w:rsid w:val="577D1C82"/>
    <w:rsid w:val="57A80FA3"/>
    <w:rsid w:val="57A9A04C"/>
    <w:rsid w:val="58666883"/>
    <w:rsid w:val="5882268D"/>
    <w:rsid w:val="597F2DE5"/>
    <w:rsid w:val="5982123E"/>
    <w:rsid w:val="59F46371"/>
    <w:rsid w:val="5B27EA63"/>
    <w:rsid w:val="5BB67165"/>
    <w:rsid w:val="5BFEE8FB"/>
    <w:rsid w:val="5C047F02"/>
    <w:rsid w:val="5D1274D3"/>
    <w:rsid w:val="5D2C00EB"/>
    <w:rsid w:val="5D6BF6B6"/>
    <w:rsid w:val="5D8F7CE5"/>
    <w:rsid w:val="5DE3114C"/>
    <w:rsid w:val="5DFB384F"/>
    <w:rsid w:val="5E1A6AC6"/>
    <w:rsid w:val="5E47004A"/>
    <w:rsid w:val="5E845E24"/>
    <w:rsid w:val="5EC75B05"/>
    <w:rsid w:val="5EF33133"/>
    <w:rsid w:val="5EF57085"/>
    <w:rsid w:val="5F0D5E53"/>
    <w:rsid w:val="5F670E50"/>
    <w:rsid w:val="5FD9E560"/>
    <w:rsid w:val="5FDAF8BE"/>
    <w:rsid w:val="5FE5754A"/>
    <w:rsid w:val="5FF664CD"/>
    <w:rsid w:val="5FFB637C"/>
    <w:rsid w:val="5FFFD97A"/>
    <w:rsid w:val="60B462EA"/>
    <w:rsid w:val="60BC2DD0"/>
    <w:rsid w:val="60C96D6A"/>
    <w:rsid w:val="60D94357"/>
    <w:rsid w:val="613B1838"/>
    <w:rsid w:val="614C38B2"/>
    <w:rsid w:val="6275458F"/>
    <w:rsid w:val="628C76D4"/>
    <w:rsid w:val="6333639E"/>
    <w:rsid w:val="63493C41"/>
    <w:rsid w:val="63493F7A"/>
    <w:rsid w:val="638954B4"/>
    <w:rsid w:val="63CECD83"/>
    <w:rsid w:val="64502BE6"/>
    <w:rsid w:val="64673161"/>
    <w:rsid w:val="656E5268"/>
    <w:rsid w:val="65926B57"/>
    <w:rsid w:val="65B5625B"/>
    <w:rsid w:val="65DCBE1A"/>
    <w:rsid w:val="662578E8"/>
    <w:rsid w:val="66574215"/>
    <w:rsid w:val="66AE71F5"/>
    <w:rsid w:val="66C975A0"/>
    <w:rsid w:val="66E16999"/>
    <w:rsid w:val="67FE5B8B"/>
    <w:rsid w:val="682B279D"/>
    <w:rsid w:val="68394457"/>
    <w:rsid w:val="68CB0E27"/>
    <w:rsid w:val="68E11616"/>
    <w:rsid w:val="691A71AC"/>
    <w:rsid w:val="699D19A9"/>
    <w:rsid w:val="69AB2B19"/>
    <w:rsid w:val="69B33793"/>
    <w:rsid w:val="69F97043"/>
    <w:rsid w:val="6A0E0169"/>
    <w:rsid w:val="6A5DFF3B"/>
    <w:rsid w:val="6AFD770B"/>
    <w:rsid w:val="6B117EB4"/>
    <w:rsid w:val="6B124B9F"/>
    <w:rsid w:val="6B7D88FD"/>
    <w:rsid w:val="6B8359E9"/>
    <w:rsid w:val="6BCB644D"/>
    <w:rsid w:val="6BDD7310"/>
    <w:rsid w:val="6BFF3A15"/>
    <w:rsid w:val="6C587A8D"/>
    <w:rsid w:val="6CE44696"/>
    <w:rsid w:val="6CF7DDFC"/>
    <w:rsid w:val="6D1C4347"/>
    <w:rsid w:val="6D353BB7"/>
    <w:rsid w:val="6DDF3750"/>
    <w:rsid w:val="6DE43C6E"/>
    <w:rsid w:val="6DFD1606"/>
    <w:rsid w:val="6E6263BE"/>
    <w:rsid w:val="6EBBCC8F"/>
    <w:rsid w:val="6EBF4F8A"/>
    <w:rsid w:val="6EEE65A2"/>
    <w:rsid w:val="6F25967A"/>
    <w:rsid w:val="6F2FFEBC"/>
    <w:rsid w:val="6F436DB9"/>
    <w:rsid w:val="6F4F27B2"/>
    <w:rsid w:val="6F9FD955"/>
    <w:rsid w:val="6FDF98D0"/>
    <w:rsid w:val="6FEAC5FB"/>
    <w:rsid w:val="6FFF781B"/>
    <w:rsid w:val="707B17AF"/>
    <w:rsid w:val="708D23FB"/>
    <w:rsid w:val="719318C3"/>
    <w:rsid w:val="71DD3C12"/>
    <w:rsid w:val="72BF0A35"/>
    <w:rsid w:val="72D33542"/>
    <w:rsid w:val="72E01BB3"/>
    <w:rsid w:val="731E0E23"/>
    <w:rsid w:val="736AF031"/>
    <w:rsid w:val="753FBBDF"/>
    <w:rsid w:val="7572685F"/>
    <w:rsid w:val="757B4B0A"/>
    <w:rsid w:val="759D7994"/>
    <w:rsid w:val="75B85AB4"/>
    <w:rsid w:val="75CD25BB"/>
    <w:rsid w:val="75EF3E25"/>
    <w:rsid w:val="75FF6EAD"/>
    <w:rsid w:val="7642326A"/>
    <w:rsid w:val="765B1C5C"/>
    <w:rsid w:val="76634000"/>
    <w:rsid w:val="76653B4A"/>
    <w:rsid w:val="76AF1BBB"/>
    <w:rsid w:val="76BFA068"/>
    <w:rsid w:val="76FDC12A"/>
    <w:rsid w:val="76FECC25"/>
    <w:rsid w:val="779E0AA2"/>
    <w:rsid w:val="77A72EA5"/>
    <w:rsid w:val="77C114EC"/>
    <w:rsid w:val="77C79E3E"/>
    <w:rsid w:val="77D75E74"/>
    <w:rsid w:val="77DE6FD2"/>
    <w:rsid w:val="77FE38FE"/>
    <w:rsid w:val="784054BB"/>
    <w:rsid w:val="78450A63"/>
    <w:rsid w:val="784E0739"/>
    <w:rsid w:val="78772E19"/>
    <w:rsid w:val="79205BF0"/>
    <w:rsid w:val="796F4B48"/>
    <w:rsid w:val="79FECEB3"/>
    <w:rsid w:val="7A1D37EF"/>
    <w:rsid w:val="7A75589F"/>
    <w:rsid w:val="7B3F7084"/>
    <w:rsid w:val="7B4FDC2D"/>
    <w:rsid w:val="7B73943C"/>
    <w:rsid w:val="7BAA92CF"/>
    <w:rsid w:val="7BF670E8"/>
    <w:rsid w:val="7BF6BDA3"/>
    <w:rsid w:val="7C636141"/>
    <w:rsid w:val="7D1172F8"/>
    <w:rsid w:val="7D666913"/>
    <w:rsid w:val="7D7FD997"/>
    <w:rsid w:val="7DB61C4E"/>
    <w:rsid w:val="7DBFA49D"/>
    <w:rsid w:val="7DD57AD3"/>
    <w:rsid w:val="7DDCC66B"/>
    <w:rsid w:val="7DDE7ADD"/>
    <w:rsid w:val="7DE5F24D"/>
    <w:rsid w:val="7DFA560C"/>
    <w:rsid w:val="7DFB8E69"/>
    <w:rsid w:val="7DFF051F"/>
    <w:rsid w:val="7E0147F5"/>
    <w:rsid w:val="7E3A7B2E"/>
    <w:rsid w:val="7E441301"/>
    <w:rsid w:val="7E6E5E7C"/>
    <w:rsid w:val="7E7F4190"/>
    <w:rsid w:val="7EAD7F17"/>
    <w:rsid w:val="7EEE809C"/>
    <w:rsid w:val="7EEF51AB"/>
    <w:rsid w:val="7EFE66C8"/>
    <w:rsid w:val="7F6BAEAC"/>
    <w:rsid w:val="7F761B0B"/>
    <w:rsid w:val="7F7973D7"/>
    <w:rsid w:val="7F9F0066"/>
    <w:rsid w:val="7FAFDB82"/>
    <w:rsid w:val="7FBF8AED"/>
    <w:rsid w:val="7FC4ABD1"/>
    <w:rsid w:val="7FC79A9C"/>
    <w:rsid w:val="7FCE0C95"/>
    <w:rsid w:val="7FD99BD5"/>
    <w:rsid w:val="7FDF055D"/>
    <w:rsid w:val="7FDFB21E"/>
    <w:rsid w:val="7FE8474E"/>
    <w:rsid w:val="7FED236E"/>
    <w:rsid w:val="7FED8FF8"/>
    <w:rsid w:val="7FFA5255"/>
    <w:rsid w:val="7FFA7A27"/>
    <w:rsid w:val="7FFADD8E"/>
    <w:rsid w:val="7FFEAA49"/>
    <w:rsid w:val="7FFEAF25"/>
    <w:rsid w:val="7FFF0131"/>
    <w:rsid w:val="7FFF51A5"/>
    <w:rsid w:val="872F51F0"/>
    <w:rsid w:val="8E3DFC03"/>
    <w:rsid w:val="938B7D92"/>
    <w:rsid w:val="9651F552"/>
    <w:rsid w:val="9F3F1464"/>
    <w:rsid w:val="9FAF5A5B"/>
    <w:rsid w:val="AF6E0BB5"/>
    <w:rsid w:val="AF7B1DC2"/>
    <w:rsid w:val="AFCE7C52"/>
    <w:rsid w:val="B0A79AA1"/>
    <w:rsid w:val="B37FB54E"/>
    <w:rsid w:val="B3DF4F78"/>
    <w:rsid w:val="B3FFC8C0"/>
    <w:rsid w:val="B4B749A4"/>
    <w:rsid w:val="B5BD32A5"/>
    <w:rsid w:val="B796E7E2"/>
    <w:rsid w:val="B7D95FF1"/>
    <w:rsid w:val="B7F7C675"/>
    <w:rsid w:val="BDF398C4"/>
    <w:rsid w:val="BEFEDCFD"/>
    <w:rsid w:val="BFFB4F15"/>
    <w:rsid w:val="BFFC2C85"/>
    <w:rsid w:val="C57F008A"/>
    <w:rsid w:val="C74FEB8E"/>
    <w:rsid w:val="C7EDC9D3"/>
    <w:rsid w:val="C9260F84"/>
    <w:rsid w:val="CA67B77A"/>
    <w:rsid w:val="CBB7822E"/>
    <w:rsid w:val="CBB7F3E6"/>
    <w:rsid w:val="CCD92016"/>
    <w:rsid w:val="CF97398D"/>
    <w:rsid w:val="CFDF6813"/>
    <w:rsid w:val="D3FD5588"/>
    <w:rsid w:val="D5FFE2F1"/>
    <w:rsid w:val="D6BE57C6"/>
    <w:rsid w:val="D77CB0EE"/>
    <w:rsid w:val="D7DF66CE"/>
    <w:rsid w:val="DBEFB432"/>
    <w:rsid w:val="DD7EA3A9"/>
    <w:rsid w:val="DEF61008"/>
    <w:rsid w:val="DF44EEE8"/>
    <w:rsid w:val="DF7FFB86"/>
    <w:rsid w:val="DFCB7DED"/>
    <w:rsid w:val="DFF30F5F"/>
    <w:rsid w:val="E1DD77B0"/>
    <w:rsid w:val="E2DAB2CA"/>
    <w:rsid w:val="E475C00B"/>
    <w:rsid w:val="E5F34F65"/>
    <w:rsid w:val="E5FD6F8F"/>
    <w:rsid w:val="E9BFDBB6"/>
    <w:rsid w:val="EAF9A4F3"/>
    <w:rsid w:val="EBD70315"/>
    <w:rsid w:val="EBFAA04C"/>
    <w:rsid w:val="ED2786F2"/>
    <w:rsid w:val="EDBB1E6B"/>
    <w:rsid w:val="EDE7E46C"/>
    <w:rsid w:val="EDFEC7DD"/>
    <w:rsid w:val="EE5FA334"/>
    <w:rsid w:val="EE7F1844"/>
    <w:rsid w:val="EEBDAE01"/>
    <w:rsid w:val="EEFE030C"/>
    <w:rsid w:val="EEFF4AD5"/>
    <w:rsid w:val="EF75D614"/>
    <w:rsid w:val="EF78E9A4"/>
    <w:rsid w:val="EFAD74A4"/>
    <w:rsid w:val="EFDF7ADD"/>
    <w:rsid w:val="EFE726E8"/>
    <w:rsid w:val="EFEDCDB1"/>
    <w:rsid w:val="EFF6673B"/>
    <w:rsid w:val="EFFF2556"/>
    <w:rsid w:val="EFFFFA30"/>
    <w:rsid w:val="F07F741B"/>
    <w:rsid w:val="F1B622E3"/>
    <w:rsid w:val="F1C75FC6"/>
    <w:rsid w:val="F3127702"/>
    <w:rsid w:val="F367A21A"/>
    <w:rsid w:val="F37D21FB"/>
    <w:rsid w:val="F398A4E9"/>
    <w:rsid w:val="F3FF0788"/>
    <w:rsid w:val="F422EBA5"/>
    <w:rsid w:val="F4FB153E"/>
    <w:rsid w:val="F55F21C1"/>
    <w:rsid w:val="F5DB229F"/>
    <w:rsid w:val="F6F3F480"/>
    <w:rsid w:val="F79D05DA"/>
    <w:rsid w:val="F7A59487"/>
    <w:rsid w:val="F7B358B6"/>
    <w:rsid w:val="F7E3D0C7"/>
    <w:rsid w:val="F7EE69A0"/>
    <w:rsid w:val="F7EED5D6"/>
    <w:rsid w:val="F7FD4F7C"/>
    <w:rsid w:val="F7FF1DDC"/>
    <w:rsid w:val="F8659D1B"/>
    <w:rsid w:val="FA7E7A88"/>
    <w:rsid w:val="FA9D2764"/>
    <w:rsid w:val="FB376C8F"/>
    <w:rsid w:val="FBB391EB"/>
    <w:rsid w:val="FBC6C404"/>
    <w:rsid w:val="FBED10E5"/>
    <w:rsid w:val="FBEF3B3F"/>
    <w:rsid w:val="FBEFBE9A"/>
    <w:rsid w:val="FBF16D34"/>
    <w:rsid w:val="FBF7F2CD"/>
    <w:rsid w:val="FBFDF771"/>
    <w:rsid w:val="FBFFFF38"/>
    <w:rsid w:val="FC5FB876"/>
    <w:rsid w:val="FCBB0AE3"/>
    <w:rsid w:val="FCFE3FCD"/>
    <w:rsid w:val="FD67EF65"/>
    <w:rsid w:val="FD7FD4A6"/>
    <w:rsid w:val="FDD7F09F"/>
    <w:rsid w:val="FDE9C886"/>
    <w:rsid w:val="FDF35FAB"/>
    <w:rsid w:val="FEEFF7D9"/>
    <w:rsid w:val="FEFFBBD2"/>
    <w:rsid w:val="FF3FD1D3"/>
    <w:rsid w:val="FF6EC36F"/>
    <w:rsid w:val="FF758A4C"/>
    <w:rsid w:val="FF770EC4"/>
    <w:rsid w:val="FF775DC2"/>
    <w:rsid w:val="FF7B2347"/>
    <w:rsid w:val="FF7FA6EA"/>
    <w:rsid w:val="FF9FE62D"/>
    <w:rsid w:val="FFB31534"/>
    <w:rsid w:val="FFDB672A"/>
    <w:rsid w:val="FFDBD945"/>
    <w:rsid w:val="FFE7A1F3"/>
    <w:rsid w:val="FFEE92AD"/>
    <w:rsid w:val="FFF39CE2"/>
    <w:rsid w:val="FFFD5EE4"/>
    <w:rsid w:val="FFFE3B05"/>
    <w:rsid w:val="FFFE623B"/>
    <w:rsid w:val="FFFF1A84"/>
    <w:rsid w:val="FFFFE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Calibri" w:hAnsi="Calibri" w:eastAsia="仿宋_GB2312" w:cs="Times New Roman"/>
      <w:kern w:val="0"/>
      <w:sz w:val="32"/>
      <w:szCs w:val="22"/>
      <w:lang w:val="en-US" w:eastAsia="zh-CN" w:bidi="ar-SA"/>
    </w:rPr>
  </w:style>
  <w:style w:type="paragraph" w:styleId="3">
    <w:name w:val="caption"/>
    <w:basedOn w:val="1"/>
    <w:next w:val="1"/>
    <w:qFormat/>
    <w:uiPriority w:val="0"/>
    <w:rPr>
      <w:rFonts w:ascii="Cambria" w:hAnsi="Cambria" w:eastAsia="黑体"/>
      <w:sz w:val="20"/>
    </w:rPr>
  </w:style>
  <w:style w:type="paragraph" w:styleId="4">
    <w:name w:val="Body Text Indent"/>
    <w:basedOn w:val="1"/>
    <w:qFormat/>
    <w:uiPriority w:val="0"/>
    <w:pPr>
      <w:spacing w:line="568" w:lineRule="atLeast"/>
      <w:ind w:firstLine="639"/>
      <w:jc w:val="left"/>
    </w:pPr>
    <w:rPr>
      <w:rFonts w:ascii="仿宋_GB2312" w:hAns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paragraph" w:customStyle="1" w:styleId="10">
    <w:name w:val="Char Char1 Char"/>
    <w:basedOn w:val="1"/>
    <w:link w:val="9"/>
    <w:qFormat/>
    <w:uiPriority w:val="0"/>
    <w:pPr>
      <w:spacing w:before="156" w:beforeLines="50"/>
    </w:pPr>
  </w:style>
  <w:style w:type="character" w:styleId="11">
    <w:name w:val="page number"/>
    <w:basedOn w:val="9"/>
    <w:qFormat/>
    <w:uiPriority w:val="0"/>
  </w:style>
  <w:style w:type="paragraph" w:customStyle="1" w:styleId="12">
    <w:name w:val="p0"/>
    <w:basedOn w:val="1"/>
    <w:qFormat/>
    <w:uiPriority w:val="0"/>
    <w:pPr>
      <w:widowControl/>
    </w:pPr>
    <w:rPr>
      <w:kern w:val="0"/>
      <w:szCs w:val="21"/>
    </w:rPr>
  </w:style>
  <w:style w:type="character" w:customStyle="1" w:styleId="13">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14">
    <w:name w:val="UserStyle_0"/>
    <w:basedOn w:val="13"/>
    <w:qFormat/>
    <w:uiPriority w:val="0"/>
    <w:rPr>
      <w:rFonts w:ascii="Calibri" w:hAnsi="Calibri" w:eastAsia="宋体" w:cs="Times New Roman"/>
      <w:kern w:val="2"/>
      <w:sz w:val="21"/>
      <w:szCs w:val="24"/>
      <w:lang w:val="en-US" w:eastAsia="zh-CN" w:bidi="ar-SA"/>
    </w:rPr>
  </w:style>
  <w:style w:type="character" w:customStyle="1" w:styleId="15">
    <w:name w:val="UserStyle_5"/>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5613</Words>
  <Characters>5769</Characters>
  <Lines>0</Lines>
  <Paragraphs>0</Paragraphs>
  <TotalTime>3</TotalTime>
  <ScaleCrop>false</ScaleCrop>
  <LinksUpToDate>false</LinksUpToDate>
  <CharactersWithSpaces>5832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pl</cp:lastModifiedBy>
  <cp:lastPrinted>2025-03-17T11:13:00Z</cp:lastPrinted>
  <dcterms:modified xsi:type="dcterms:W3CDTF">2025-03-18T10:54:59Z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24A59199465844B294369B229A462803_13</vt:lpwstr>
  </property>
  <property fmtid="{D5CDD505-2E9C-101B-9397-08002B2CF9AE}" pid="4" name="KSOTemplateDocerSaveRecord">
    <vt:lpwstr>eyJoZGlkIjoiYWYyY2UyNDdhM2ZmMDdhNGY2MjQxMDcxMzFkODM5MzUiLCJ1c2VySWQiOiI2MjQzMTM1NjQifQ==</vt:lpwstr>
  </property>
</Properties>
</file>